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8D0" w:rsidRPr="009348D0" w:rsidRDefault="009348D0" w:rsidP="009348D0">
      <w:pPr>
        <w:widowControl/>
        <w:shd w:val="clear" w:color="auto" w:fill="FFFFFF"/>
        <w:spacing w:line="720" w:lineRule="auto"/>
        <w:jc w:val="center"/>
        <w:outlineLvl w:val="1"/>
        <w:rPr>
          <w:rFonts w:ascii="微软雅黑" w:eastAsia="微软雅黑" w:hAnsi="微软雅黑" w:cs="宋体"/>
          <w:b/>
          <w:bCs/>
          <w:color w:val="000000"/>
          <w:kern w:val="0"/>
          <w:sz w:val="45"/>
          <w:szCs w:val="45"/>
        </w:rPr>
      </w:pPr>
      <w:bookmarkStart w:id="0" w:name="_Hlk38548745"/>
      <w:bookmarkStart w:id="1" w:name="_GoBack"/>
      <w:r w:rsidRPr="009348D0">
        <w:rPr>
          <w:rFonts w:ascii="微软雅黑" w:eastAsia="微软雅黑" w:hAnsi="微软雅黑" w:cs="宋体" w:hint="eastAsia"/>
          <w:b/>
          <w:bCs/>
          <w:color w:val="000000"/>
          <w:kern w:val="0"/>
          <w:sz w:val="45"/>
          <w:szCs w:val="45"/>
        </w:rPr>
        <w:t>工程建设EPC总承包与全过程工程咨询实战班</w:t>
      </w:r>
    </w:p>
    <w:bookmarkEnd w:id="0"/>
    <w:bookmarkEnd w:id="1"/>
    <w:p w:rsidR="009348D0" w:rsidRDefault="009348D0">
      <w:pPr>
        <w:pStyle w:val="Default"/>
        <w:spacing w:line="440" w:lineRule="exact"/>
        <w:ind w:firstLineChars="200" w:firstLine="420"/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</w:pPr>
    </w:p>
    <w:p w:rsidR="00B80FB0" w:rsidRDefault="005B2F0B">
      <w:pPr>
        <w:pStyle w:val="Default"/>
        <w:spacing w:line="440" w:lineRule="exact"/>
        <w:ind w:firstLineChars="200" w:firstLine="420"/>
        <w:rPr>
          <w:rFonts w:ascii="微软雅黑" w:eastAsia="微软雅黑" w:hAnsi="微软雅黑" w:cs="微软雅黑"/>
          <w:color w:val="auto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2020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年，新冠肺炎疫情发生以来，服务机器人在医疗、配送、巡检等方面大显身手，随着包括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5G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网络、大数据中心、人工智能在内的“新基建”按下快进键。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 xml:space="preserve"> 4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日，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国家发改委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新闻发布会明确，新基建包括信息基础设施、融合基础设施和创新基础设施三方面。未来将以技术创新为驱动，以信息网络为基础，面向高质量发展需要，提供数字转型、智能升级、融合创新等服务的基础设施体系。“新基建”有望引领我国数字经济规模的强势崛起，进而推动数据中心建设规模增长。</w:t>
      </w:r>
    </w:p>
    <w:p w:rsidR="00B80FB0" w:rsidRDefault="005B2F0B">
      <w:pPr>
        <w:pStyle w:val="Default"/>
        <w:spacing w:line="440" w:lineRule="exact"/>
        <w:ind w:firstLineChars="200" w:firstLine="420"/>
        <w:rPr>
          <w:rFonts w:ascii="微软雅黑" w:eastAsia="微软雅黑" w:hAnsi="微软雅黑" w:cs="微软雅黑"/>
          <w:color w:val="auto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2019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12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23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日住建部、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国家发改委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正式发布的《</w:t>
      </w:r>
      <w:bookmarkStart w:id="2" w:name="_Hlk39423029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房屋建筑和市政基础设施项目工程总承包管理办法</w:t>
      </w:r>
      <w:bookmarkEnd w:id="2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》（建市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规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〔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2019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〕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12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号），自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2020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年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日起施行。</w:t>
      </w:r>
    </w:p>
    <w:p w:rsidR="00B80FB0" w:rsidRDefault="005B2F0B">
      <w:pPr>
        <w:pStyle w:val="Default"/>
        <w:spacing w:line="440" w:lineRule="exact"/>
        <w:ind w:firstLineChars="200" w:firstLine="420"/>
        <w:rPr>
          <w:rFonts w:ascii="微软雅黑" w:eastAsia="微软雅黑" w:hAnsi="微软雅黑" w:cs="微软雅黑"/>
          <w:color w:val="auto"/>
          <w:kern w:val="2"/>
          <w:sz w:val="21"/>
          <w:szCs w:val="21"/>
        </w:rPr>
      </w:pP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30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日，中国证监会、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国家发改委</w:t>
      </w:r>
      <w:proofErr w:type="gramEnd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联合发布《关于推进基础设施领域不动产投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资信托基金（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REITs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）试点相关工作的通知》，并出台配套指引。基础设施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REITs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此次聚焦于新基建、交通、能源、仓储物流、环境保护、信息网络、园区开发七大领域，这将会加速化解地方政府债务风险，并对</w:t>
      </w:r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 xml:space="preserve"> PPP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项目社会资本，提出新的融资和退出渠道，至此</w:t>
      </w:r>
      <w:proofErr w:type="gramStart"/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中国版公募</w:t>
      </w:r>
      <w:proofErr w:type="gramEnd"/>
      <w:r>
        <w:rPr>
          <w:rFonts w:ascii="微软雅黑" w:eastAsia="微软雅黑" w:hAnsi="微软雅黑" w:cs="微软雅黑"/>
          <w:color w:val="auto"/>
          <w:kern w:val="2"/>
          <w:sz w:val="21"/>
          <w:szCs w:val="21"/>
        </w:rPr>
        <w:t>REITs</w:t>
      </w:r>
      <w:r>
        <w:rPr>
          <w:rFonts w:ascii="微软雅黑" w:eastAsia="微软雅黑" w:hAnsi="微软雅黑" w:cs="微软雅黑" w:hint="eastAsia"/>
          <w:color w:val="auto"/>
          <w:kern w:val="2"/>
          <w:sz w:val="21"/>
          <w:szCs w:val="21"/>
        </w:rPr>
        <w:t>终于迈出了实质性的一步。</w:t>
      </w:r>
    </w:p>
    <w:p w:rsidR="00B80FB0" w:rsidRDefault="005B2F0B" w:rsidP="009348D0">
      <w:pPr>
        <w:pStyle w:val="a7"/>
        <w:shd w:val="clear" w:color="auto" w:fill="FFFFFF"/>
        <w:spacing w:before="0" w:beforeAutospacing="0" w:after="0" w:afterAutospacing="0" w:line="440" w:lineRule="exact"/>
        <w:ind w:firstLineChars="200" w:firstLine="420"/>
        <w:rPr>
          <w:rFonts w:ascii="微软雅黑" w:eastAsia="微软雅黑" w:hAnsi="微软雅黑" w:cs="微软雅黑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为进一步加强政府职能部门及各工程建设单位对新基建、基础设施</w:t>
      </w:r>
      <w:r>
        <w:rPr>
          <w:rFonts w:ascii="微软雅黑" w:eastAsia="微软雅黑" w:hAnsi="微软雅黑" w:cs="微软雅黑"/>
          <w:kern w:val="2"/>
          <w:sz w:val="21"/>
          <w:szCs w:val="21"/>
        </w:rPr>
        <w:t>REITs</w:t>
      </w: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、</w:t>
      </w:r>
      <w:r>
        <w:rPr>
          <w:rFonts w:ascii="微软雅黑" w:eastAsia="微软雅黑" w:hAnsi="微软雅黑" w:cs="微软雅黑"/>
          <w:kern w:val="2"/>
          <w:sz w:val="21"/>
          <w:szCs w:val="21"/>
        </w:rPr>
        <w:t>EPC</w:t>
      </w: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工程总承包系列规范、管理实务及全过程工程咨询等的深入了解与应用，分享先进理念与实践经验，全面提高项目管理水平，规避项目实施风险，</w:t>
      </w:r>
      <w:proofErr w:type="gramStart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铭鼎人商学院</w:t>
      </w:r>
      <w:proofErr w:type="gramEnd"/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联合</w:t>
      </w:r>
      <w:r>
        <w:rPr>
          <w:rFonts w:ascii="微软雅黑" w:eastAsia="微软雅黑" w:hAnsi="微软雅黑" w:cs="微软雅黑" w:hint="eastAsia"/>
          <w:kern w:val="2"/>
          <w:sz w:val="21"/>
          <w:szCs w:val="21"/>
        </w:rPr>
        <w:t>众一线实战专家推出本次课程，请各单位积极组织相关人员参加。</w:t>
      </w:r>
    </w:p>
    <w:p w:rsidR="00B80FB0" w:rsidRDefault="00B80FB0">
      <w:pPr>
        <w:pStyle w:val="a7"/>
        <w:shd w:val="clear" w:color="auto" w:fill="FFFFFF"/>
        <w:spacing w:before="0" w:beforeAutospacing="0" w:after="0" w:afterAutospacing="0" w:line="440" w:lineRule="exact"/>
        <w:ind w:firstLineChars="200" w:firstLine="420"/>
        <w:rPr>
          <w:rFonts w:ascii="微软雅黑" w:eastAsia="微软雅黑" w:hAnsi="微软雅黑" w:cs="微软雅黑"/>
          <w:kern w:val="2"/>
          <w:sz w:val="21"/>
          <w:szCs w:val="21"/>
        </w:rPr>
      </w:pPr>
    </w:p>
    <w:p w:rsidR="00B80FB0" w:rsidRDefault="00B80FB0">
      <w:pPr>
        <w:pStyle w:val="a7"/>
        <w:shd w:val="clear" w:color="auto" w:fill="FFFFFF"/>
        <w:spacing w:before="0" w:beforeAutospacing="0" w:after="0" w:afterAutospacing="0" w:line="440" w:lineRule="exact"/>
        <w:ind w:firstLineChars="200" w:firstLine="420"/>
        <w:rPr>
          <w:rFonts w:ascii="微软雅黑" w:eastAsia="微软雅黑" w:hAnsi="微软雅黑" w:cs="微软雅黑"/>
          <w:kern w:val="2"/>
          <w:sz w:val="21"/>
          <w:szCs w:val="21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cs="Microsoft JhengHei UI"/>
          <w:b/>
          <w:bCs/>
          <w:kern w:val="0"/>
          <w:sz w:val="30"/>
          <w:szCs w:val="30"/>
        </w:rPr>
      </w:pPr>
    </w:p>
    <w:p w:rsidR="00B80FB0" w:rsidRDefault="005B2F0B">
      <w:pPr>
        <w:autoSpaceDE w:val="0"/>
        <w:autoSpaceDN w:val="0"/>
        <w:jc w:val="left"/>
        <w:rPr>
          <w:rFonts w:ascii="Microsoft JhengHei UI" w:hAnsi="Microsoft JhengHei UI" w:cs="Microsoft JhengHei UI"/>
          <w:b/>
          <w:bCs/>
          <w:kern w:val="0"/>
          <w:sz w:val="30"/>
          <w:szCs w:val="30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具体安排如下：</w:t>
      </w:r>
    </w:p>
    <w:p w:rsidR="00B80FB0" w:rsidRDefault="005B2F0B">
      <w:pPr>
        <w:spacing w:line="380" w:lineRule="exact"/>
        <w:ind w:rightChars="50" w:right="105"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各位同学，您好！《新基建下</w:t>
      </w:r>
      <w:r>
        <w:rPr>
          <w:rFonts w:ascii="微软雅黑" w:eastAsia="微软雅黑" w:hAnsi="微软雅黑" w:cs="微软雅黑" w:hint="eastAsia"/>
          <w:szCs w:val="21"/>
        </w:rPr>
        <w:t>EPC</w:t>
      </w:r>
      <w:r>
        <w:rPr>
          <w:rFonts w:ascii="微软雅黑" w:eastAsia="微软雅黑" w:hAnsi="微软雅黑" w:cs="微软雅黑" w:hint="eastAsia"/>
          <w:szCs w:val="21"/>
        </w:rPr>
        <w:t>工程总承包与全过程工程咨询实战型高级研讨班》</w:t>
      </w:r>
      <w:r w:rsidR="009348D0">
        <w:rPr>
          <w:rFonts w:ascii="微软雅黑" w:eastAsia="微软雅黑" w:hAnsi="微软雅黑" w:cs="微软雅黑" w:hint="eastAsia"/>
          <w:szCs w:val="21"/>
        </w:rPr>
        <w:t>将要开课</w:t>
      </w:r>
      <w:r>
        <w:rPr>
          <w:rFonts w:ascii="微软雅黑" w:eastAsia="微软雅黑" w:hAnsi="微软雅黑" w:cs="微软雅黑"/>
          <w:szCs w:val="21"/>
        </w:rPr>
        <w:t xml:space="preserve"> </w:t>
      </w:r>
      <w:r w:rsidR="009348D0">
        <w:rPr>
          <w:rFonts w:ascii="微软雅黑" w:eastAsia="微软雅黑" w:hAnsi="微软雅黑" w:cs="微软雅黑" w:hint="eastAsia"/>
          <w:szCs w:val="21"/>
        </w:rPr>
        <w:t>；</w:t>
      </w:r>
      <w:r>
        <w:rPr>
          <w:rFonts w:ascii="微软雅黑" w:eastAsia="微软雅黑" w:hAnsi="微软雅黑" w:cs="微软雅黑" w:hint="eastAsia"/>
          <w:szCs w:val="21"/>
        </w:rPr>
        <w:t>请您提前联络教务老师，按时上课。</w:t>
      </w:r>
    </w:p>
    <w:p w:rsidR="00B80FB0" w:rsidRDefault="005B2F0B">
      <w:pPr>
        <w:autoSpaceDE w:val="0"/>
        <w:autoSpaceDN w:val="0"/>
        <w:spacing w:line="380" w:lineRule="exact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一</w:t>
      </w:r>
      <w:r>
        <w:rPr>
          <w:rFonts w:ascii="宋体" w:hAnsi="宋体" w:cs="Microsoft JhengHei UI" w:hint="eastAsia"/>
          <w:b/>
          <w:bCs/>
          <w:kern w:val="0"/>
          <w:sz w:val="30"/>
          <w:szCs w:val="30"/>
        </w:rPr>
        <w:t>、</w:t>
      </w: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教务信息</w:t>
      </w:r>
    </w:p>
    <w:p w:rsidR="00B80FB0" w:rsidRDefault="005B2F0B">
      <w:pPr>
        <w:numPr>
          <w:ilvl w:val="0"/>
          <w:numId w:val="1"/>
        </w:numPr>
        <w:spacing w:line="380" w:lineRule="exact"/>
        <w:rPr>
          <w:rFonts w:ascii="宋体" w:cs="宋体"/>
          <w:bCs/>
          <w:sz w:val="24"/>
          <w:szCs w:val="21"/>
          <w:u w:val="single"/>
        </w:rPr>
      </w:pPr>
      <w:r>
        <w:rPr>
          <w:rFonts w:ascii="宋体" w:cs="宋体" w:hint="eastAsia"/>
          <w:b/>
          <w:bCs/>
          <w:sz w:val="24"/>
          <w:szCs w:val="21"/>
        </w:rPr>
        <w:t>参会对象：</w:t>
      </w:r>
      <w:r>
        <w:rPr>
          <w:rFonts w:ascii="微软雅黑" w:eastAsia="微软雅黑" w:hAnsi="微软雅黑" w:cs="微软雅黑" w:hint="eastAsia"/>
          <w:szCs w:val="21"/>
        </w:rPr>
        <w:t>各地政府建设项目监管部门、工程交易中心、投资项目评审中心；各业主单位从事项目管理、合同管理、工程项目建设、开发、审计等相关部门人员；各建筑施工企业、工程公司、总承包公司、设计院、成套设备公司、国际招标公司、设备材料供应商、律师事务所及各公司的总经理、副总经理、部门经理、项目经理、市场开发、法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务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专员等相关部门负责人、参与</w:t>
      </w:r>
      <w:r>
        <w:rPr>
          <w:rFonts w:ascii="微软雅黑" w:eastAsia="微软雅黑" w:hAnsi="微软雅黑" w:cs="微软雅黑"/>
          <w:szCs w:val="21"/>
        </w:rPr>
        <w:t>EPC</w:t>
      </w:r>
      <w:r>
        <w:rPr>
          <w:rFonts w:ascii="微软雅黑" w:eastAsia="微软雅黑" w:hAnsi="微软雅黑" w:cs="微软雅黑" w:hint="eastAsia"/>
          <w:szCs w:val="21"/>
        </w:rPr>
        <w:t>项目管理的所有管理者。</w:t>
      </w:r>
    </w:p>
    <w:p w:rsidR="009348D0" w:rsidRDefault="009348D0">
      <w:pPr>
        <w:spacing w:line="380" w:lineRule="exact"/>
        <w:rPr>
          <w:rFonts w:ascii="宋体" w:hAnsi="宋体" w:cs="宋体" w:hint="eastAsia"/>
          <w:b/>
          <w:sz w:val="24"/>
          <w:szCs w:val="21"/>
        </w:rPr>
      </w:pPr>
    </w:p>
    <w:p w:rsidR="00B80FB0" w:rsidRDefault="005B2F0B">
      <w:pPr>
        <w:spacing w:line="380" w:lineRule="exact"/>
        <w:rPr>
          <w:rFonts w:ascii="宋体" w:cs="宋体"/>
          <w:bCs/>
          <w:sz w:val="24"/>
          <w:szCs w:val="21"/>
          <w:u w:val="single"/>
        </w:rPr>
      </w:pPr>
      <w:r>
        <w:rPr>
          <w:rFonts w:ascii="Microsoft JhengHei UI" w:hAnsi="Microsoft JhengHei UI" w:cs="Microsoft JhengHei UI" w:hint="eastAsia"/>
          <w:b/>
          <w:bCs/>
          <w:noProof/>
          <w:kern w:val="0"/>
          <w:sz w:val="30"/>
          <w:szCs w:val="30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-102869</wp:posOffset>
            </wp:positionH>
            <wp:positionV relativeFrom="paragraph">
              <wp:posOffset>71755</wp:posOffset>
            </wp:positionV>
            <wp:extent cx="6108700" cy="4068445"/>
            <wp:effectExtent l="0" t="0" r="0" b="8255"/>
            <wp:wrapNone/>
            <wp:docPr id="1028" name="图片 5" descr="cc3b69aff7ec492e90759b28275ce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/>
                  </pic:blipFill>
                  <pic:spPr>
                    <a:xfrm>
                      <a:off x="0" y="0"/>
                      <a:ext cx="61087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24"/>
          <w:szCs w:val="21"/>
        </w:rPr>
        <w:t>上课及住宿地址：北京清华园</w:t>
      </w:r>
    </w:p>
    <w:p w:rsidR="00B80FB0" w:rsidRDefault="005B2F0B">
      <w:pPr>
        <w:numPr>
          <w:ilvl w:val="0"/>
          <w:numId w:val="1"/>
        </w:numPr>
        <w:spacing w:line="380" w:lineRule="exact"/>
        <w:rPr>
          <w:rFonts w:ascii="宋体" w:cs="宋体"/>
          <w:bCs/>
          <w:sz w:val="24"/>
          <w:szCs w:val="21"/>
          <w:u w:val="single"/>
        </w:rPr>
      </w:pPr>
      <w:r>
        <w:rPr>
          <w:rFonts w:ascii="宋体" w:hAnsi="宋体" w:cs="宋体" w:hint="eastAsia"/>
          <w:b/>
          <w:sz w:val="24"/>
          <w:szCs w:val="21"/>
        </w:rPr>
        <w:t>课程安排：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1699"/>
        <w:gridCol w:w="4957"/>
        <w:gridCol w:w="1401"/>
      </w:tblGrid>
      <w:tr w:rsidR="00B80FB0">
        <w:trPr>
          <w:trHeight w:val="624"/>
        </w:trPr>
        <w:tc>
          <w:tcPr>
            <w:tcW w:w="3250" w:type="dxa"/>
            <w:gridSpan w:val="2"/>
            <w:tcBorders>
              <w:top w:val="single" w:sz="12" w:space="0" w:color="000000"/>
              <w:left w:val="single" w:sz="12" w:space="0" w:color="000000"/>
            </w:tcBorders>
            <w:shd w:val="clear" w:color="auto" w:fill="C00000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lastRenderedPageBreak/>
              <w:t>上课时间</w:t>
            </w:r>
          </w:p>
        </w:tc>
        <w:tc>
          <w:tcPr>
            <w:tcW w:w="4957" w:type="dxa"/>
            <w:tcBorders>
              <w:top w:val="single" w:sz="12" w:space="0" w:color="000000"/>
            </w:tcBorders>
            <w:shd w:val="clear" w:color="auto" w:fill="C00000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授课主题</w:t>
            </w:r>
          </w:p>
        </w:tc>
        <w:tc>
          <w:tcPr>
            <w:tcW w:w="1401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C00000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授课师资</w:t>
            </w:r>
          </w:p>
        </w:tc>
      </w:tr>
      <w:tr w:rsidR="00B80FB0">
        <w:trPr>
          <w:trHeight w:val="624"/>
        </w:trPr>
        <w:tc>
          <w:tcPr>
            <w:tcW w:w="1551" w:type="dxa"/>
            <w:vMerge w:val="restart"/>
            <w:tcBorders>
              <w:left w:val="single" w:sz="12" w:space="0" w:color="000000"/>
            </w:tcBorders>
            <w:vAlign w:val="center"/>
          </w:tcPr>
          <w:p w:rsidR="00B80FB0" w:rsidRDefault="009348D0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第1天</w:t>
            </w: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9:00-9:30</w:t>
            </w:r>
          </w:p>
        </w:tc>
        <w:tc>
          <w:tcPr>
            <w:tcW w:w="6358" w:type="dxa"/>
            <w:gridSpan w:val="2"/>
            <w:tcBorders>
              <w:right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开学典礼</w:t>
            </w:r>
          </w:p>
        </w:tc>
      </w:tr>
      <w:tr w:rsidR="00B80FB0">
        <w:trPr>
          <w:trHeight w:val="624"/>
        </w:trPr>
        <w:tc>
          <w:tcPr>
            <w:tcW w:w="1551" w:type="dxa"/>
            <w:vMerge/>
            <w:tcBorders>
              <w:left w:val="single" w:sz="12" w:space="0" w:color="000000"/>
            </w:tcBorders>
            <w:vAlign w:val="center"/>
          </w:tcPr>
          <w:p w:rsidR="00B80FB0" w:rsidRDefault="00B80FB0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9:30-12:00</w:t>
            </w:r>
          </w:p>
        </w:tc>
        <w:tc>
          <w:tcPr>
            <w:tcW w:w="4957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《新基建最新产业政策及发展机遇》</w:t>
            </w:r>
          </w:p>
        </w:tc>
        <w:tc>
          <w:tcPr>
            <w:tcW w:w="1401" w:type="dxa"/>
            <w:tcBorders>
              <w:right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王守清</w:t>
            </w:r>
          </w:p>
        </w:tc>
      </w:tr>
      <w:tr w:rsidR="00B80FB0">
        <w:trPr>
          <w:trHeight w:val="624"/>
        </w:trPr>
        <w:tc>
          <w:tcPr>
            <w:tcW w:w="1551" w:type="dxa"/>
            <w:vMerge/>
            <w:tcBorders>
              <w:left w:val="single" w:sz="12" w:space="0" w:color="000000"/>
            </w:tcBorders>
            <w:vAlign w:val="center"/>
          </w:tcPr>
          <w:p w:rsidR="00B80FB0" w:rsidRDefault="00B80FB0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szCs w:val="21"/>
              </w:rPr>
              <w:t>3:30</w:t>
            </w:r>
            <w:r>
              <w:rPr>
                <w:rFonts w:ascii="微软雅黑" w:eastAsia="微软雅黑" w:hAnsi="微软雅黑"/>
                <w:szCs w:val="21"/>
              </w:rPr>
              <w:t>-1</w:t>
            </w:r>
            <w:r>
              <w:rPr>
                <w:rFonts w:ascii="微软雅黑" w:eastAsia="微软雅黑" w:hAnsi="微软雅黑" w:hint="eastAsia"/>
                <w:szCs w:val="21"/>
              </w:rPr>
              <w:t>6:30</w:t>
            </w:r>
          </w:p>
        </w:tc>
        <w:tc>
          <w:tcPr>
            <w:tcW w:w="4957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《全过程工程咨询控制要点及操作》</w:t>
            </w:r>
          </w:p>
        </w:tc>
        <w:tc>
          <w:tcPr>
            <w:tcW w:w="1401" w:type="dxa"/>
            <w:tcBorders>
              <w:right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茹</w:t>
            </w:r>
            <w:proofErr w:type="gramEnd"/>
            <w:r>
              <w:rPr>
                <w:rFonts w:ascii="微软雅黑" w:eastAsia="微软雅黑" w:hAnsi="微软雅黑" w:hint="eastAsia"/>
                <w:szCs w:val="21"/>
              </w:rPr>
              <w:t>博军</w:t>
            </w:r>
          </w:p>
        </w:tc>
      </w:tr>
      <w:tr w:rsidR="00B80FB0">
        <w:trPr>
          <w:trHeight w:val="624"/>
        </w:trPr>
        <w:tc>
          <w:tcPr>
            <w:tcW w:w="1551" w:type="dxa"/>
            <w:vMerge w:val="restart"/>
            <w:tcBorders>
              <w:left w:val="single" w:sz="12" w:space="0" w:color="000000"/>
            </w:tcBorders>
            <w:vAlign w:val="center"/>
          </w:tcPr>
          <w:p w:rsidR="00B80FB0" w:rsidRDefault="009348D0">
            <w:pPr>
              <w:spacing w:line="380" w:lineRule="exact"/>
              <w:ind w:firstLineChars="100" w:firstLine="21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第2天</w:t>
            </w: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9:00-12:00</w:t>
            </w:r>
          </w:p>
        </w:tc>
        <w:tc>
          <w:tcPr>
            <w:tcW w:w="4957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《结合总承包管理办法的</w:t>
            </w:r>
            <w:r>
              <w:rPr>
                <w:rFonts w:ascii="微软雅黑" w:eastAsia="微软雅黑" w:hAnsi="微软雅黑" w:hint="eastAsia"/>
                <w:szCs w:val="21"/>
              </w:rPr>
              <w:t>EPC</w:t>
            </w:r>
            <w:r>
              <w:rPr>
                <w:rFonts w:ascii="微软雅黑" w:eastAsia="微软雅黑" w:hAnsi="微软雅黑" w:hint="eastAsia"/>
                <w:szCs w:val="21"/>
              </w:rPr>
              <w:t>法律风险及防范》</w:t>
            </w:r>
          </w:p>
        </w:tc>
        <w:tc>
          <w:tcPr>
            <w:tcW w:w="1401" w:type="dxa"/>
            <w:tcBorders>
              <w:right w:val="single" w:sz="12" w:space="0" w:color="auto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曹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szCs w:val="21"/>
              </w:rPr>
              <w:t xml:space="preserve"> 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珊</w:t>
            </w:r>
            <w:proofErr w:type="gramEnd"/>
          </w:p>
        </w:tc>
      </w:tr>
      <w:tr w:rsidR="00B80FB0">
        <w:trPr>
          <w:trHeight w:val="624"/>
        </w:trPr>
        <w:tc>
          <w:tcPr>
            <w:tcW w:w="1551" w:type="dxa"/>
            <w:vMerge/>
            <w:tcBorders>
              <w:left w:val="single" w:sz="12" w:space="0" w:color="000000"/>
            </w:tcBorders>
            <w:vAlign w:val="center"/>
          </w:tcPr>
          <w:p w:rsidR="00B80FB0" w:rsidRDefault="00B80FB0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1</w:t>
            </w:r>
            <w:r>
              <w:rPr>
                <w:rFonts w:ascii="微软雅黑" w:eastAsia="微软雅黑" w:hAnsi="微软雅黑" w:hint="eastAsia"/>
                <w:szCs w:val="21"/>
              </w:rPr>
              <w:t>3:30</w:t>
            </w:r>
            <w:r>
              <w:rPr>
                <w:rFonts w:ascii="微软雅黑" w:eastAsia="微软雅黑" w:hAnsi="微软雅黑"/>
                <w:szCs w:val="21"/>
              </w:rPr>
              <w:t>-1</w:t>
            </w:r>
            <w:r>
              <w:rPr>
                <w:rFonts w:ascii="微软雅黑" w:eastAsia="微软雅黑" w:hAnsi="微软雅黑" w:hint="eastAsia"/>
                <w:szCs w:val="21"/>
              </w:rPr>
              <w:t>6:30</w:t>
            </w:r>
          </w:p>
        </w:tc>
        <w:tc>
          <w:tcPr>
            <w:tcW w:w="4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《工程总承包招投标常见问题及解析》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曹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 </w:t>
            </w:r>
            <w:proofErr w:type="gramStart"/>
            <w:r>
              <w:rPr>
                <w:rFonts w:ascii="微软雅黑" w:eastAsia="微软雅黑" w:hAnsi="微软雅黑" w:hint="eastAsia"/>
                <w:szCs w:val="21"/>
              </w:rPr>
              <w:t>珊</w:t>
            </w:r>
            <w:proofErr w:type="gramEnd"/>
          </w:p>
        </w:tc>
      </w:tr>
      <w:tr w:rsidR="00B80FB0">
        <w:trPr>
          <w:trHeight w:val="624"/>
        </w:trPr>
        <w:tc>
          <w:tcPr>
            <w:tcW w:w="1551" w:type="dxa"/>
            <w:vMerge/>
            <w:tcBorders>
              <w:left w:val="single" w:sz="12" w:space="0" w:color="000000"/>
            </w:tcBorders>
            <w:vAlign w:val="center"/>
          </w:tcPr>
          <w:p w:rsidR="00B80FB0" w:rsidRDefault="00B80FB0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szCs w:val="21"/>
              </w:rPr>
            </w:pP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16:45-19:00</w:t>
            </w:r>
          </w:p>
        </w:tc>
        <w:tc>
          <w:tcPr>
            <w:tcW w:w="4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《基础设施</w:t>
            </w:r>
            <w:r>
              <w:rPr>
                <w:rFonts w:ascii="微软雅黑" w:eastAsia="微软雅黑" w:hAnsi="微软雅黑" w:hint="eastAsia"/>
                <w:szCs w:val="21"/>
              </w:rPr>
              <w:t>REITs</w:t>
            </w:r>
            <w:r>
              <w:rPr>
                <w:rFonts w:ascii="微软雅黑" w:eastAsia="微软雅黑" w:hAnsi="微软雅黑" w:hint="eastAsia"/>
                <w:szCs w:val="21"/>
              </w:rPr>
              <w:t>项目申报及试点工作要点解读》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王</w:t>
            </w:r>
            <w:r>
              <w:rPr>
                <w:rFonts w:ascii="微软雅黑" w:eastAsia="微软雅黑" w:hAnsi="微软雅黑" w:hint="eastAsia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szCs w:val="21"/>
              </w:rPr>
              <w:t>晨</w:t>
            </w:r>
          </w:p>
        </w:tc>
      </w:tr>
      <w:tr w:rsidR="00B80FB0">
        <w:trPr>
          <w:trHeight w:val="624"/>
        </w:trPr>
        <w:tc>
          <w:tcPr>
            <w:tcW w:w="1551" w:type="dxa"/>
            <w:vMerge w:val="restart"/>
            <w:tcBorders>
              <w:left w:val="single" w:sz="12" w:space="0" w:color="000000"/>
            </w:tcBorders>
            <w:vAlign w:val="center"/>
          </w:tcPr>
          <w:p w:rsidR="00B80FB0" w:rsidRDefault="009348D0">
            <w:pPr>
              <w:spacing w:line="380" w:lineRule="exact"/>
              <w:ind w:firstLineChars="100" w:firstLine="210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第3天</w:t>
            </w:r>
          </w:p>
        </w:tc>
        <w:tc>
          <w:tcPr>
            <w:tcW w:w="1699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9:00-12:00</w:t>
            </w:r>
          </w:p>
        </w:tc>
        <w:tc>
          <w:tcPr>
            <w:tcW w:w="4957" w:type="dxa"/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</w:t>
            </w:r>
            <w:r>
              <w:rPr>
                <w:rFonts w:ascii="微软雅黑" w:eastAsia="微软雅黑" w:hAnsi="微软雅黑" w:hint="eastAsia"/>
                <w:szCs w:val="21"/>
              </w:rPr>
              <w:t>EPC</w:t>
            </w:r>
            <w:r>
              <w:rPr>
                <w:rFonts w:ascii="微软雅黑" w:eastAsia="微软雅黑" w:hAnsi="微软雅黑" w:hint="eastAsia"/>
                <w:szCs w:val="21"/>
              </w:rPr>
              <w:t>工程总承包项目管理实务》</w:t>
            </w:r>
          </w:p>
        </w:tc>
        <w:tc>
          <w:tcPr>
            <w:tcW w:w="1401" w:type="dxa"/>
            <w:tcBorders>
              <w:right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孙雁翎</w:t>
            </w:r>
          </w:p>
        </w:tc>
      </w:tr>
      <w:tr w:rsidR="00B80FB0">
        <w:trPr>
          <w:trHeight w:val="624"/>
        </w:trPr>
        <w:tc>
          <w:tcPr>
            <w:tcW w:w="1551" w:type="dxa"/>
            <w:vMerge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B80FB0" w:rsidRDefault="00B80FB0">
            <w:pPr>
              <w:spacing w:line="380" w:lineRule="exact"/>
              <w:jc w:val="center"/>
              <w:rPr>
                <w:rFonts w:ascii="宋体" w:cs="宋体"/>
                <w:bCs/>
                <w:sz w:val="24"/>
                <w:szCs w:val="21"/>
                <w:u w:val="single"/>
              </w:rPr>
            </w:pPr>
          </w:p>
        </w:tc>
        <w:tc>
          <w:tcPr>
            <w:tcW w:w="1699" w:type="dxa"/>
            <w:tcBorders>
              <w:bottom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/>
                <w:szCs w:val="21"/>
              </w:rPr>
              <w:t>13:</w:t>
            </w: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>
              <w:rPr>
                <w:rFonts w:ascii="微软雅黑" w:eastAsia="微软雅黑" w:hAnsi="微软雅黑"/>
                <w:szCs w:val="21"/>
              </w:rPr>
              <w:t>0-16:</w:t>
            </w:r>
            <w:r>
              <w:rPr>
                <w:rFonts w:ascii="微软雅黑" w:eastAsia="微软雅黑" w:hAnsi="微软雅黑" w:hint="eastAsia"/>
                <w:szCs w:val="21"/>
              </w:rPr>
              <w:t>3</w:t>
            </w:r>
            <w:r>
              <w:rPr>
                <w:rFonts w:ascii="微软雅黑" w:eastAsia="微软雅黑" w:hAnsi="微软雅黑"/>
                <w:szCs w:val="21"/>
              </w:rPr>
              <w:t>0</w:t>
            </w:r>
          </w:p>
        </w:tc>
        <w:tc>
          <w:tcPr>
            <w:tcW w:w="4957" w:type="dxa"/>
            <w:tcBorders>
              <w:bottom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《</w:t>
            </w:r>
            <w:r>
              <w:rPr>
                <w:rFonts w:ascii="微软雅黑" w:eastAsia="微软雅黑" w:hAnsi="微软雅黑" w:hint="eastAsia"/>
                <w:szCs w:val="21"/>
              </w:rPr>
              <w:t>EPC</w:t>
            </w:r>
            <w:r>
              <w:rPr>
                <w:rFonts w:ascii="微软雅黑" w:eastAsia="微软雅黑" w:hAnsi="微软雅黑" w:hint="eastAsia"/>
                <w:szCs w:val="21"/>
              </w:rPr>
              <w:t>工程总承包项目管理实务》</w:t>
            </w:r>
          </w:p>
        </w:tc>
        <w:tc>
          <w:tcPr>
            <w:tcW w:w="140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B80FB0" w:rsidRDefault="005B2F0B">
            <w:pPr>
              <w:spacing w:line="38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孙雁翎</w:t>
            </w:r>
          </w:p>
        </w:tc>
      </w:tr>
    </w:tbl>
    <w:p w:rsidR="00B80FB0" w:rsidRDefault="005B2F0B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二</w:t>
      </w:r>
      <w:r>
        <w:rPr>
          <w:rFonts w:ascii="宋体" w:hAnsi="宋体" w:cs="Microsoft JhengHei UI" w:hint="eastAsia"/>
          <w:b/>
          <w:bCs/>
          <w:kern w:val="0"/>
          <w:sz w:val="30"/>
          <w:szCs w:val="30"/>
        </w:rPr>
        <w:t>、</w:t>
      </w: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  <w:lang w:val="zh-CN"/>
        </w:rPr>
        <w:t>主讲内容</w:t>
      </w:r>
    </w:p>
    <w:p w:rsidR="00B80FB0" w:rsidRDefault="005B2F0B">
      <w:pPr>
        <w:pStyle w:val="ab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（一）新基建最新产业政策及发展机遇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1.2020</w:t>
      </w:r>
      <w:r>
        <w:rPr>
          <w:rFonts w:ascii="微软雅黑" w:eastAsia="微软雅黑" w:hAnsi="微软雅黑" w:hint="eastAsia"/>
          <w:szCs w:val="21"/>
        </w:rPr>
        <w:t>年新形势、新政策；</w:t>
      </w:r>
      <w:r>
        <w:rPr>
          <w:rFonts w:ascii="微软雅黑" w:eastAsia="微软雅黑" w:hAnsi="微软雅黑"/>
          <w:szCs w:val="21"/>
        </w:rPr>
        <w:t xml:space="preserve">                         2.</w:t>
      </w:r>
      <w:r>
        <w:rPr>
          <w:rFonts w:ascii="微软雅黑" w:eastAsia="微软雅黑" w:hAnsi="微软雅黑" w:hint="eastAsia"/>
          <w:szCs w:val="21"/>
        </w:rPr>
        <w:t>近期热点与长远趋势；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t xml:space="preserve"> </w:t>
      </w:r>
      <w:r>
        <w:rPr>
          <w:rFonts w:ascii="微软雅黑" w:eastAsia="微软雅黑" w:hAnsi="微软雅黑" w:hint="eastAsia"/>
          <w:szCs w:val="21"/>
        </w:rPr>
        <w:t>新基建与专项债；</w:t>
      </w:r>
      <w:r>
        <w:rPr>
          <w:rFonts w:ascii="微软雅黑" w:eastAsia="微软雅黑" w:hAnsi="微软雅黑"/>
          <w:szCs w:val="21"/>
        </w:rPr>
        <w:t xml:space="preserve">                            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 xml:space="preserve">  4.</w:t>
      </w:r>
      <w:r>
        <w:rPr>
          <w:rFonts w:ascii="微软雅黑" w:eastAsia="微软雅黑" w:hAnsi="微软雅黑" w:hint="eastAsia"/>
          <w:szCs w:val="21"/>
        </w:rPr>
        <w:t>政府投资与企业投资；</w:t>
      </w:r>
      <w:r>
        <w:rPr>
          <w:rFonts w:ascii="微软雅黑" w:eastAsia="微软雅黑" w:hAnsi="微软雅黑"/>
          <w:szCs w:val="21"/>
        </w:rPr>
        <w:t xml:space="preserve">                            </w:t>
      </w:r>
    </w:p>
    <w:p w:rsidR="00B80FB0" w:rsidRDefault="005B2F0B">
      <w:pPr>
        <w:pStyle w:val="ab"/>
        <w:widowControl/>
        <w:spacing w:line="380" w:lineRule="exact"/>
        <w:ind w:left="312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5.EPC</w:t>
      </w:r>
      <w:r>
        <w:rPr>
          <w:rFonts w:ascii="微软雅黑" w:eastAsia="微软雅黑" w:hAnsi="微软雅黑" w:hint="eastAsia"/>
          <w:szCs w:val="21"/>
        </w:rPr>
        <w:t>工程总承包；</w:t>
      </w:r>
      <w:r>
        <w:rPr>
          <w:rFonts w:ascii="微软雅黑" w:eastAsia="微软雅黑" w:hAnsi="微软雅黑"/>
          <w:szCs w:val="21"/>
        </w:rPr>
        <w:t xml:space="preserve">                                6.PPP</w:t>
      </w:r>
      <w:r>
        <w:rPr>
          <w:rFonts w:ascii="微软雅黑" w:eastAsia="微软雅黑" w:hAnsi="微软雅黑" w:hint="eastAsia"/>
          <w:szCs w:val="21"/>
        </w:rPr>
        <w:t>项目绩效管理与争议解决；</w:t>
      </w:r>
    </w:p>
    <w:p w:rsidR="00B80FB0" w:rsidRDefault="005B2F0B">
      <w:pPr>
        <w:pStyle w:val="ab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（二）基础设施</w:t>
      </w:r>
      <w:r>
        <w:rPr>
          <w:rFonts w:ascii="微软雅黑" w:eastAsia="微软雅黑" w:hAnsi="微软雅黑" w:hint="eastAsia"/>
          <w:b/>
          <w:bCs/>
          <w:szCs w:val="21"/>
        </w:rPr>
        <w:t>REITs</w:t>
      </w:r>
      <w:r>
        <w:rPr>
          <w:rFonts w:ascii="微软雅黑" w:eastAsia="微软雅黑" w:hAnsi="微软雅黑" w:hint="eastAsia"/>
          <w:b/>
          <w:bCs/>
          <w:szCs w:val="21"/>
        </w:rPr>
        <w:t>项目申报及试点工作要点解读</w:t>
      </w:r>
    </w:p>
    <w:p w:rsidR="00B80FB0" w:rsidRDefault="005B2F0B">
      <w:pPr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1.REITs</w:t>
      </w:r>
      <w:r>
        <w:rPr>
          <w:rFonts w:ascii="微软雅黑" w:eastAsia="微软雅黑" w:hAnsi="微软雅黑" w:hint="eastAsia"/>
          <w:szCs w:val="21"/>
        </w:rPr>
        <w:t>概念及基本特征</w:t>
      </w:r>
      <w:r>
        <w:rPr>
          <w:rFonts w:ascii="微软雅黑" w:eastAsia="微软雅黑" w:hAnsi="微软雅黑"/>
          <w:szCs w:val="21"/>
        </w:rPr>
        <w:t xml:space="preserve">                            2.</w:t>
      </w:r>
      <w:r>
        <w:rPr>
          <w:rFonts w:ascii="微软雅黑" w:eastAsia="微软雅黑" w:hAnsi="微软雅黑" w:hint="eastAsia"/>
          <w:szCs w:val="21"/>
        </w:rPr>
        <w:t>基础设施</w:t>
      </w:r>
      <w:r>
        <w:rPr>
          <w:rFonts w:ascii="微软雅黑" w:eastAsia="微软雅黑" w:hAnsi="微软雅黑"/>
          <w:szCs w:val="21"/>
        </w:rPr>
        <w:t>REITs</w:t>
      </w:r>
      <w:r>
        <w:rPr>
          <w:rFonts w:ascii="微软雅黑" w:eastAsia="微软雅黑" w:hAnsi="微软雅黑" w:hint="eastAsia"/>
          <w:szCs w:val="21"/>
        </w:rPr>
        <w:t>试点政策解读</w:t>
      </w:r>
    </w:p>
    <w:p w:rsidR="00B80FB0" w:rsidRDefault="005B2F0B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   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3. REITs</w:t>
      </w:r>
      <w:r>
        <w:rPr>
          <w:rFonts w:ascii="微软雅黑" w:eastAsia="微软雅黑" w:hAnsi="微软雅黑" w:hint="eastAsia"/>
          <w:szCs w:val="21"/>
        </w:rPr>
        <w:t>组织形式和交易结构</w:t>
      </w:r>
      <w:r>
        <w:rPr>
          <w:rFonts w:ascii="微软雅黑" w:eastAsia="微软雅黑" w:hAnsi="微软雅黑"/>
          <w:szCs w:val="21"/>
        </w:rPr>
        <w:t xml:space="preserve">                       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4. REITs</w:t>
      </w:r>
      <w:r>
        <w:rPr>
          <w:rFonts w:ascii="微软雅黑" w:eastAsia="微软雅黑" w:hAnsi="微软雅黑" w:hint="eastAsia"/>
          <w:szCs w:val="21"/>
        </w:rPr>
        <w:t>国内外市场概述</w:t>
      </w:r>
    </w:p>
    <w:p w:rsidR="00B80FB0" w:rsidRDefault="005B2F0B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   5.REITs</w:t>
      </w:r>
      <w:r>
        <w:rPr>
          <w:rFonts w:ascii="微软雅黑" w:eastAsia="微软雅黑" w:hAnsi="微软雅黑" w:hint="eastAsia"/>
          <w:szCs w:val="21"/>
        </w:rPr>
        <w:t>适用行业和资产类型</w:t>
      </w:r>
      <w:r>
        <w:rPr>
          <w:rFonts w:ascii="微软雅黑" w:eastAsia="微软雅黑" w:hAnsi="微软雅黑"/>
          <w:szCs w:val="21"/>
        </w:rPr>
        <w:t xml:space="preserve">                        6. </w:t>
      </w:r>
      <w:r>
        <w:rPr>
          <w:rFonts w:ascii="微软雅黑" w:eastAsia="微软雅黑" w:hAnsi="微软雅黑" w:hint="eastAsia"/>
          <w:szCs w:val="21"/>
        </w:rPr>
        <w:t>基础设施</w:t>
      </w:r>
      <w:r>
        <w:rPr>
          <w:rFonts w:ascii="微软雅黑" w:eastAsia="微软雅黑" w:hAnsi="微软雅黑"/>
          <w:szCs w:val="21"/>
        </w:rPr>
        <w:t>REITs</w:t>
      </w:r>
      <w:r>
        <w:rPr>
          <w:rFonts w:ascii="微软雅黑" w:eastAsia="微软雅黑" w:hAnsi="微软雅黑" w:hint="eastAsia"/>
          <w:szCs w:val="21"/>
        </w:rPr>
        <w:t>审批和发行流程</w:t>
      </w:r>
    </w:p>
    <w:p w:rsidR="00B80FB0" w:rsidRDefault="005B2F0B">
      <w:pPr>
        <w:widowControl/>
        <w:spacing w:line="3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   7. REITs</w:t>
      </w:r>
      <w:r>
        <w:rPr>
          <w:rFonts w:ascii="微软雅黑" w:eastAsia="微软雅黑" w:hAnsi="微软雅黑" w:hint="eastAsia"/>
          <w:szCs w:val="21"/>
        </w:rPr>
        <w:t>给市场各方带来的新机会</w:t>
      </w:r>
      <w:r>
        <w:rPr>
          <w:rFonts w:ascii="微软雅黑" w:eastAsia="微软雅黑" w:hAnsi="微软雅黑"/>
          <w:szCs w:val="21"/>
        </w:rPr>
        <w:t xml:space="preserve">                      8.</w:t>
      </w:r>
      <w:r>
        <w:rPr>
          <w:rFonts w:ascii="微软雅黑" w:eastAsia="微软雅黑" w:hAnsi="微软雅黑" w:hint="eastAsia"/>
          <w:szCs w:val="21"/>
        </w:rPr>
        <w:t>如何管理</w:t>
      </w:r>
      <w:r>
        <w:rPr>
          <w:rFonts w:ascii="微软雅黑" w:eastAsia="微软雅黑" w:hAnsi="微软雅黑"/>
          <w:szCs w:val="21"/>
        </w:rPr>
        <w:t xml:space="preserve">REITs </w:t>
      </w:r>
    </w:p>
    <w:p w:rsidR="00B80FB0" w:rsidRDefault="005B2F0B">
      <w:pPr>
        <w:pStyle w:val="ab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（三）工程总承包法律风险识别与防范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1.EPC</w:t>
      </w:r>
      <w:r>
        <w:rPr>
          <w:rFonts w:ascii="微软雅黑" w:eastAsia="微软雅黑" w:hAnsi="微软雅黑" w:hint="eastAsia"/>
          <w:szCs w:val="21"/>
        </w:rPr>
        <w:t>工程总承包合同的核心风险识别与防范；</w:t>
      </w:r>
      <w:r>
        <w:rPr>
          <w:rFonts w:ascii="微软雅黑" w:eastAsia="微软雅黑" w:hAnsi="微软雅黑"/>
          <w:szCs w:val="21"/>
        </w:rPr>
        <w:t xml:space="preserve">        2.</w:t>
      </w:r>
      <w:r>
        <w:rPr>
          <w:rFonts w:ascii="微软雅黑" w:eastAsia="微软雅黑" w:hAnsi="微软雅黑" w:hint="eastAsia"/>
          <w:szCs w:val="21"/>
        </w:rPr>
        <w:t>谈判策略及风险关注要点；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发包、再发包、分包阶段合同风险识别防范；</w:t>
      </w:r>
      <w:r>
        <w:rPr>
          <w:rFonts w:ascii="微软雅黑" w:eastAsia="微软雅黑" w:hAnsi="微软雅黑"/>
          <w:szCs w:val="21"/>
        </w:rPr>
        <w:t xml:space="preserve">        4.EPC</w:t>
      </w:r>
      <w:r>
        <w:rPr>
          <w:rFonts w:ascii="微软雅黑" w:eastAsia="微软雅黑" w:hAnsi="微软雅黑" w:hint="eastAsia"/>
          <w:szCs w:val="21"/>
        </w:rPr>
        <w:t>履约工期风险和风险控制；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工程总承包（</w:t>
      </w:r>
      <w:r>
        <w:rPr>
          <w:rFonts w:ascii="微软雅黑" w:eastAsia="微软雅黑" w:hAnsi="微软雅黑"/>
          <w:szCs w:val="21"/>
        </w:rPr>
        <w:t>EPC</w:t>
      </w:r>
      <w:r>
        <w:rPr>
          <w:rFonts w:ascii="微软雅黑" w:eastAsia="微软雅黑" w:hAnsi="微软雅黑" w:hint="eastAsia"/>
          <w:szCs w:val="21"/>
        </w:rPr>
        <w:t>）工程变更、索赔技巧与风险控制；</w:t>
      </w:r>
      <w:r>
        <w:rPr>
          <w:rFonts w:ascii="微软雅黑" w:eastAsia="微软雅黑" w:hAnsi="微软雅黑"/>
          <w:szCs w:val="21"/>
        </w:rPr>
        <w:t xml:space="preserve"> 6.</w:t>
      </w:r>
      <w:r>
        <w:rPr>
          <w:rFonts w:ascii="微软雅黑" w:eastAsia="微软雅黑" w:hAnsi="微软雅黑" w:hint="eastAsia"/>
          <w:szCs w:val="21"/>
        </w:rPr>
        <w:t>工程总承包项目税务风险及防</w:t>
      </w:r>
      <w:r>
        <w:rPr>
          <w:rFonts w:ascii="微软雅黑" w:eastAsia="微软雅黑" w:hAnsi="微软雅黑" w:hint="eastAsia"/>
          <w:szCs w:val="21"/>
        </w:rPr>
        <w:t>范措施；</w:t>
      </w:r>
    </w:p>
    <w:p w:rsidR="00B80FB0" w:rsidRDefault="00B80FB0">
      <w:pPr>
        <w:pStyle w:val="ab"/>
        <w:widowControl/>
        <w:ind w:firstLineChars="150" w:firstLine="315"/>
        <w:rPr>
          <w:rFonts w:ascii="微软雅黑" w:eastAsia="微软雅黑" w:hAnsi="微软雅黑"/>
          <w:szCs w:val="21"/>
        </w:rPr>
      </w:pPr>
    </w:p>
    <w:p w:rsidR="00B80FB0" w:rsidRDefault="005B2F0B">
      <w:pPr>
        <w:pStyle w:val="ab"/>
        <w:widowControl/>
        <w:spacing w:line="36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（四）工程总承包招投标常见问题及解析</w:t>
      </w:r>
    </w:p>
    <w:p w:rsidR="00B80FB0" w:rsidRDefault="005B2F0B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项目立项可</w:t>
      </w:r>
      <w:proofErr w:type="gramStart"/>
      <w:r>
        <w:rPr>
          <w:rFonts w:ascii="微软雅黑" w:eastAsia="微软雅黑" w:hAnsi="微软雅黑" w:hint="eastAsia"/>
          <w:szCs w:val="21"/>
        </w:rPr>
        <w:t>研</w:t>
      </w:r>
      <w:proofErr w:type="gramEnd"/>
      <w:r>
        <w:rPr>
          <w:rFonts w:ascii="微软雅黑" w:eastAsia="微软雅黑" w:hAnsi="微软雅黑" w:hint="eastAsia"/>
          <w:szCs w:val="21"/>
        </w:rPr>
        <w:t>批复阶段的工程总承包发包；</w:t>
      </w:r>
      <w:r>
        <w:rPr>
          <w:rFonts w:ascii="微软雅黑" w:eastAsia="微软雅黑" w:hAnsi="微软雅黑" w:hint="eastAsia"/>
          <w:szCs w:val="21"/>
        </w:rPr>
        <w:t>2.</w:t>
      </w:r>
      <w:r>
        <w:rPr>
          <w:rFonts w:ascii="微软雅黑" w:eastAsia="微软雅黑" w:hAnsi="微软雅黑" w:hint="eastAsia"/>
          <w:szCs w:val="21"/>
        </w:rPr>
        <w:t>必须招标项目采用工程总承包可否直接发包；</w:t>
      </w:r>
    </w:p>
    <w:p w:rsidR="00B80FB0" w:rsidRDefault="005B2F0B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工程总承包商的资质要求；</w:t>
      </w:r>
      <w:r>
        <w:rPr>
          <w:rFonts w:ascii="微软雅黑" w:eastAsia="微软雅黑" w:hAnsi="微软雅黑" w:hint="eastAsia"/>
          <w:szCs w:val="21"/>
        </w:rPr>
        <w:t>4.</w:t>
      </w:r>
      <w:r>
        <w:rPr>
          <w:rFonts w:ascii="微软雅黑" w:eastAsia="微软雅黑" w:hAnsi="微软雅黑" w:hint="eastAsia"/>
          <w:szCs w:val="21"/>
        </w:rPr>
        <w:t>工程总承包的计价方式；</w:t>
      </w:r>
    </w:p>
    <w:p w:rsidR="00B80FB0" w:rsidRDefault="005B2F0B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前期设计服务企业是否可以参加工程总承包的投标；</w:t>
      </w:r>
    </w:p>
    <w:p w:rsidR="00B80FB0" w:rsidRDefault="005B2F0B">
      <w:pPr>
        <w:widowControl/>
        <w:spacing w:line="360" w:lineRule="exact"/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6.</w:t>
      </w:r>
      <w:r>
        <w:rPr>
          <w:rFonts w:ascii="微软雅黑" w:eastAsia="微软雅黑" w:hAnsi="微软雅黑" w:hint="eastAsia"/>
          <w:szCs w:val="21"/>
        </w:rPr>
        <w:t>招标文件、投标文件、中标文件、工程合同在招投标过程中的效力的认定及法律原则；</w:t>
      </w:r>
    </w:p>
    <w:p w:rsidR="00B80FB0" w:rsidRDefault="00B80FB0">
      <w:pPr>
        <w:pStyle w:val="ab"/>
        <w:widowControl/>
        <w:spacing w:line="38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B80FB0" w:rsidRDefault="005B2F0B">
      <w:pPr>
        <w:pStyle w:val="ab"/>
        <w:widowControl/>
        <w:spacing w:line="380" w:lineRule="exact"/>
        <w:ind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（五）</w:t>
      </w:r>
      <w:r>
        <w:rPr>
          <w:rFonts w:ascii="微软雅黑" w:eastAsia="微软雅黑" w:hAnsi="微软雅黑"/>
          <w:b/>
          <w:bCs/>
          <w:szCs w:val="21"/>
        </w:rPr>
        <w:t>EPC</w:t>
      </w:r>
      <w:r>
        <w:rPr>
          <w:rFonts w:ascii="微软雅黑" w:eastAsia="微软雅黑" w:hAnsi="微软雅黑" w:hint="eastAsia"/>
          <w:b/>
          <w:bCs/>
          <w:szCs w:val="21"/>
        </w:rPr>
        <w:t>工程总承包项目管理实务与案例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1.</w:t>
      </w:r>
      <w:r>
        <w:rPr>
          <w:rFonts w:ascii="微软雅黑" w:eastAsia="微软雅黑" w:hAnsi="微软雅黑" w:hint="eastAsia"/>
          <w:szCs w:val="21"/>
        </w:rPr>
        <w:t>工程总承包主要模式适用的项目类型及特点；</w:t>
      </w:r>
      <w:r>
        <w:rPr>
          <w:rFonts w:ascii="微软雅黑" w:eastAsia="微软雅黑" w:hAnsi="微软雅黑"/>
          <w:szCs w:val="21"/>
        </w:rPr>
        <w:t xml:space="preserve">       2.</w:t>
      </w:r>
      <w:r>
        <w:rPr>
          <w:rFonts w:ascii="微软雅黑" w:eastAsia="微软雅黑" w:hAnsi="微软雅黑" w:hint="eastAsia"/>
          <w:szCs w:val="21"/>
        </w:rPr>
        <w:t>工程总承包项目管理流程及管控要点；</w:t>
      </w:r>
      <w:r>
        <w:rPr>
          <w:rFonts w:ascii="微软雅黑" w:eastAsia="微软雅黑" w:hAnsi="微软雅黑"/>
          <w:szCs w:val="21"/>
        </w:rPr>
        <w:t xml:space="preserve"> 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3.</w:t>
      </w:r>
      <w:r>
        <w:rPr>
          <w:rFonts w:ascii="微软雅黑" w:eastAsia="微软雅黑" w:hAnsi="微软雅黑" w:hint="eastAsia"/>
          <w:szCs w:val="21"/>
        </w:rPr>
        <w:t>工程总承包项目决策阶段的管理（包括招</w:t>
      </w:r>
      <w:r>
        <w:rPr>
          <w:rFonts w:ascii="微软雅黑" w:eastAsia="微软雅黑" w:hAnsi="微软雅黑" w:hint="eastAsia"/>
          <w:szCs w:val="21"/>
        </w:rPr>
        <w:t>标管理）；</w:t>
      </w:r>
      <w:r>
        <w:rPr>
          <w:rFonts w:ascii="微软雅黑" w:eastAsia="微软雅黑" w:hAnsi="微软雅黑"/>
          <w:szCs w:val="21"/>
        </w:rPr>
        <w:t xml:space="preserve">  4.</w:t>
      </w:r>
      <w:r>
        <w:rPr>
          <w:rFonts w:ascii="微软雅黑" w:eastAsia="微软雅黑" w:hAnsi="微软雅黑" w:hint="eastAsia"/>
          <w:szCs w:val="21"/>
        </w:rPr>
        <w:t>工程总承包项目启动、策划阶段管控要点；</w:t>
      </w:r>
    </w:p>
    <w:p w:rsidR="00B80FB0" w:rsidRDefault="005B2F0B">
      <w:pPr>
        <w:pStyle w:val="ab"/>
        <w:widowControl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5.</w:t>
      </w:r>
      <w:r>
        <w:rPr>
          <w:rFonts w:ascii="微软雅黑" w:eastAsia="微软雅黑" w:hAnsi="微软雅黑" w:hint="eastAsia"/>
          <w:szCs w:val="21"/>
        </w:rPr>
        <w:t>工程总承包项目勘察设计阶段的管控要点；</w:t>
      </w:r>
      <w:r>
        <w:rPr>
          <w:rFonts w:ascii="微软雅黑" w:eastAsia="微软雅黑" w:hAnsi="微软雅黑"/>
          <w:szCs w:val="21"/>
        </w:rPr>
        <w:t xml:space="preserve">         6.</w:t>
      </w:r>
      <w:r>
        <w:rPr>
          <w:rFonts w:ascii="微软雅黑" w:eastAsia="微软雅黑" w:hAnsi="微软雅黑" w:hint="eastAsia"/>
          <w:szCs w:val="21"/>
        </w:rPr>
        <w:t>工程总承包项目采购阶段的管控要点；</w:t>
      </w:r>
    </w:p>
    <w:p w:rsidR="00B80FB0" w:rsidRDefault="005B2F0B">
      <w:pPr>
        <w:pStyle w:val="ab"/>
        <w:widowControl/>
        <w:spacing w:line="380" w:lineRule="exact"/>
        <w:ind w:leftChars="100" w:left="210" w:firstLineChars="50" w:firstLine="10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7.</w:t>
      </w:r>
      <w:r>
        <w:rPr>
          <w:rFonts w:ascii="微软雅黑" w:eastAsia="微软雅黑" w:hAnsi="微软雅黑" w:hint="eastAsia"/>
          <w:szCs w:val="21"/>
        </w:rPr>
        <w:t>工程总承包项目施工、试运行阶段的管控要点；</w:t>
      </w:r>
      <w:r>
        <w:rPr>
          <w:rFonts w:ascii="微软雅黑" w:eastAsia="微软雅黑" w:hAnsi="微软雅黑"/>
          <w:szCs w:val="21"/>
        </w:rPr>
        <w:t xml:space="preserve">    8.</w:t>
      </w:r>
      <w:r>
        <w:rPr>
          <w:rFonts w:ascii="微软雅黑" w:eastAsia="微软雅黑" w:hAnsi="微软雅黑" w:hint="eastAsia"/>
          <w:szCs w:val="21"/>
        </w:rPr>
        <w:t>工程总承包项目收尾及关闭、移交阶段的管理；</w:t>
      </w:r>
      <w:r>
        <w:rPr>
          <w:rFonts w:ascii="微软雅黑" w:eastAsia="微软雅黑" w:hAnsi="微软雅黑"/>
          <w:szCs w:val="21"/>
        </w:rPr>
        <w:t xml:space="preserve">     </w:t>
      </w:r>
      <w:r>
        <w:rPr>
          <w:rFonts w:ascii="微软雅黑" w:eastAsia="微软雅黑" w:hAnsi="微软雅黑" w:hint="eastAsia"/>
          <w:szCs w:val="21"/>
        </w:rPr>
        <w:t xml:space="preserve">                                           </w:t>
      </w:r>
      <w:r>
        <w:rPr>
          <w:rFonts w:ascii="微软雅黑" w:eastAsia="微软雅黑" w:hAnsi="微软雅黑"/>
          <w:szCs w:val="21"/>
        </w:rPr>
        <w:t xml:space="preserve"> 9.</w:t>
      </w:r>
      <w:r>
        <w:rPr>
          <w:rFonts w:ascii="微软雅黑" w:eastAsia="微软雅黑" w:hAnsi="微软雅黑" w:hint="eastAsia"/>
          <w:szCs w:val="21"/>
        </w:rPr>
        <w:t>工程总承包相关问题解答。</w:t>
      </w:r>
    </w:p>
    <w:p w:rsidR="00B80FB0" w:rsidRDefault="005B2F0B">
      <w:pPr>
        <w:pStyle w:val="ab"/>
        <w:widowControl/>
        <w:spacing w:line="38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（六）全过程工程咨询控制要点及操作</w:t>
      </w:r>
    </w:p>
    <w:p w:rsidR="00B80FB0" w:rsidRDefault="005B2F0B">
      <w:pPr>
        <w:widowControl/>
        <w:spacing w:line="360" w:lineRule="exact"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1. </w:t>
      </w:r>
      <w:r>
        <w:rPr>
          <w:rFonts w:ascii="微软雅黑" w:eastAsia="微软雅黑" w:hAnsi="微软雅黑" w:hint="eastAsia"/>
          <w:szCs w:val="21"/>
        </w:rPr>
        <w:t>全过程工程咨询的相关政策规定；</w:t>
      </w:r>
      <w:r>
        <w:rPr>
          <w:rFonts w:ascii="微软雅黑" w:eastAsia="微软雅黑" w:hAnsi="微软雅黑" w:hint="eastAsia"/>
          <w:szCs w:val="21"/>
        </w:rPr>
        <w:t xml:space="preserve">            2. </w:t>
      </w:r>
      <w:r>
        <w:rPr>
          <w:rFonts w:ascii="微软雅黑" w:eastAsia="微软雅黑" w:hAnsi="微软雅黑" w:hint="eastAsia"/>
          <w:szCs w:val="21"/>
        </w:rPr>
        <w:t>全过程工程咨询市场的发展方向；</w:t>
      </w:r>
    </w:p>
    <w:p w:rsidR="00B80FB0" w:rsidRDefault="005B2F0B">
      <w:pPr>
        <w:widowControl/>
        <w:spacing w:line="360" w:lineRule="exact"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3. </w:t>
      </w:r>
      <w:r>
        <w:rPr>
          <w:rFonts w:ascii="微软雅黑" w:eastAsia="微软雅黑" w:hAnsi="微软雅黑" w:hint="eastAsia"/>
          <w:szCs w:val="21"/>
        </w:rPr>
        <w:t>全过程工程咨询模式的优势；</w:t>
      </w:r>
      <w:r>
        <w:rPr>
          <w:rFonts w:ascii="微软雅黑" w:eastAsia="微软雅黑" w:hAnsi="微软雅黑" w:hint="eastAsia"/>
          <w:szCs w:val="21"/>
        </w:rPr>
        <w:t xml:space="preserve">                4. </w:t>
      </w:r>
      <w:r>
        <w:rPr>
          <w:rFonts w:ascii="微软雅黑" w:eastAsia="微软雅黑" w:hAnsi="微软雅黑" w:hint="eastAsia"/>
          <w:szCs w:val="21"/>
        </w:rPr>
        <w:t>全过程工程咨询要求；</w:t>
      </w:r>
    </w:p>
    <w:p w:rsidR="00B80FB0" w:rsidRDefault="005B2F0B">
      <w:pPr>
        <w:widowControl/>
        <w:spacing w:line="360" w:lineRule="exact"/>
        <w:ind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5. </w:t>
      </w:r>
      <w:r>
        <w:rPr>
          <w:rFonts w:ascii="微软雅黑" w:eastAsia="微软雅黑" w:hAnsi="微软雅黑" w:hint="eastAsia"/>
          <w:szCs w:val="21"/>
        </w:rPr>
        <w:t>全过程工程咨询单位的招标采购；</w:t>
      </w:r>
      <w:r>
        <w:rPr>
          <w:rFonts w:ascii="微软雅黑" w:eastAsia="微软雅黑" w:hAnsi="微软雅黑" w:hint="eastAsia"/>
          <w:szCs w:val="21"/>
        </w:rPr>
        <w:t xml:space="preserve">            6. </w:t>
      </w:r>
      <w:r>
        <w:rPr>
          <w:rFonts w:ascii="微软雅黑" w:eastAsia="微软雅黑" w:hAnsi="微软雅黑" w:hint="eastAsia"/>
          <w:szCs w:val="21"/>
        </w:rPr>
        <w:t>项目的全过程咨询步骤及案例。</w:t>
      </w:r>
    </w:p>
    <w:p w:rsidR="00B80FB0" w:rsidRDefault="005B2F0B">
      <w:pPr>
        <w:pStyle w:val="ab"/>
        <w:widowControl/>
        <w:spacing w:line="380" w:lineRule="exact"/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62865</wp:posOffset>
            </wp:positionV>
            <wp:extent cx="5920105" cy="3153410"/>
            <wp:effectExtent l="0" t="0" r="10795" b="8890"/>
            <wp:wrapNone/>
            <wp:docPr id="1029" name="图片 9" descr="a4987377721e5269fb401b8dc355f8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20105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B80FB0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  <w:lang w:val="zh-CN"/>
        </w:rPr>
      </w:pPr>
    </w:p>
    <w:p w:rsidR="00B80FB0" w:rsidRDefault="005B2F0B">
      <w:pPr>
        <w:autoSpaceDE w:val="0"/>
        <w:autoSpaceDN w:val="0"/>
        <w:jc w:val="left"/>
        <w:rPr>
          <w:rFonts w:ascii="Microsoft JhengHei UI" w:eastAsia="Microsoft JhengHei UI" w:hAnsi="Microsoft JhengHei UI" w:cs="Microsoft JhengHei UI"/>
          <w:b/>
          <w:bCs/>
          <w:kern w:val="0"/>
          <w:sz w:val="30"/>
          <w:szCs w:val="30"/>
        </w:rPr>
      </w:pP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  <w:lang w:val="zh-CN"/>
        </w:rPr>
        <w:t>三、</w:t>
      </w:r>
      <w:r>
        <w:rPr>
          <w:rFonts w:ascii="Microsoft JhengHei UI" w:eastAsia="Microsoft JhengHei UI" w:hAnsi="Microsoft JhengHei UI" w:cs="Microsoft JhengHei UI" w:hint="eastAsia"/>
          <w:b/>
          <w:bCs/>
          <w:kern w:val="0"/>
          <w:sz w:val="30"/>
          <w:szCs w:val="30"/>
        </w:rPr>
        <w:t>专家团队（部分）</w:t>
      </w:r>
    </w:p>
    <w:p w:rsidR="00B80FB0" w:rsidRDefault="005B2F0B">
      <w:pPr>
        <w:tabs>
          <w:tab w:val="left" w:pos="4540"/>
        </w:tabs>
        <w:spacing w:line="3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sz w:val="24"/>
        </w:rPr>
        <w:t>张</w:t>
      </w:r>
      <w:r>
        <w:rPr>
          <w:rFonts w:ascii="微软雅黑" w:eastAsia="微软雅黑" w:hAnsi="微软雅黑" w:cs="宋体" w:hint="eastAsia"/>
          <w:b/>
          <w:sz w:val="24"/>
        </w:rPr>
        <w:t xml:space="preserve"> </w:t>
      </w:r>
      <w:r>
        <w:rPr>
          <w:rFonts w:ascii="微软雅黑" w:eastAsia="微软雅黑" w:hAnsi="微软雅黑" w:cs="宋体"/>
          <w:b/>
          <w:sz w:val="24"/>
        </w:rPr>
        <w:t xml:space="preserve"> </w:t>
      </w:r>
      <w:r>
        <w:rPr>
          <w:rFonts w:ascii="微软雅黑" w:eastAsia="微软雅黑" w:hAnsi="微软雅黑" w:cs="宋体" w:hint="eastAsia"/>
          <w:b/>
          <w:sz w:val="24"/>
        </w:rPr>
        <w:t>鹏：</w:t>
      </w:r>
      <w:r>
        <w:rPr>
          <w:rFonts w:ascii="微软雅黑" w:eastAsia="微软雅黑" w:hAnsi="微软雅黑" w:cs="宋体"/>
          <w:szCs w:val="21"/>
        </w:rPr>
        <w:t xml:space="preserve"> </w:t>
      </w:r>
      <w:r>
        <w:rPr>
          <w:rFonts w:ascii="微软雅黑" w:eastAsia="微软雅黑" w:hAnsi="微软雅黑" w:cs="宋体" w:hint="eastAsia"/>
          <w:szCs w:val="21"/>
        </w:rPr>
        <w:t>财政部财政科学研究院研究院，经济学博士。</w:t>
      </w:r>
    </w:p>
    <w:p w:rsidR="00B80FB0" w:rsidRDefault="005B2F0B">
      <w:pPr>
        <w:tabs>
          <w:tab w:val="left" w:pos="4540"/>
        </w:tabs>
        <w:spacing w:line="3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sz w:val="24"/>
        </w:rPr>
        <w:t>王守清：</w:t>
      </w:r>
      <w:r>
        <w:rPr>
          <w:rFonts w:ascii="微软雅黑" w:eastAsia="微软雅黑" w:hAnsi="微软雅黑" w:cs="宋体"/>
          <w:b/>
          <w:sz w:val="24"/>
        </w:rPr>
        <w:t xml:space="preserve"> </w:t>
      </w:r>
      <w:r>
        <w:rPr>
          <w:rFonts w:ascii="微软雅黑" w:eastAsia="微软雅黑" w:hAnsi="微软雅黑" w:cs="宋体" w:hint="eastAsia"/>
          <w:szCs w:val="21"/>
        </w:rPr>
        <w:t>清华大学建设管理系教授</w:t>
      </w:r>
      <w:r>
        <w:rPr>
          <w:rFonts w:ascii="微软雅黑" w:eastAsia="微软雅黑" w:hAnsi="微软雅黑" w:cs="宋体"/>
          <w:szCs w:val="21"/>
        </w:rPr>
        <w:t>/</w:t>
      </w:r>
      <w:r>
        <w:rPr>
          <w:rFonts w:ascii="微软雅黑" w:eastAsia="微软雅黑" w:hAnsi="微软雅黑" w:cs="宋体" w:hint="eastAsia"/>
          <w:szCs w:val="21"/>
        </w:rPr>
        <w:t>博导，清华大学</w:t>
      </w:r>
      <w:r>
        <w:rPr>
          <w:rFonts w:ascii="微软雅黑" w:eastAsia="微软雅黑" w:hAnsi="微软雅黑" w:cs="宋体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研究中心首席专家，“中国</w:t>
      </w:r>
      <w:r>
        <w:rPr>
          <w:rFonts w:ascii="微软雅黑" w:eastAsia="微软雅黑" w:hAnsi="微软雅黑" w:cs="宋体"/>
          <w:szCs w:val="21"/>
        </w:rPr>
        <w:t>PPP</w:t>
      </w:r>
      <w:r>
        <w:rPr>
          <w:rFonts w:ascii="微软雅黑" w:eastAsia="微软雅黑" w:hAnsi="微软雅黑" w:cs="宋体" w:hint="eastAsia"/>
          <w:szCs w:val="21"/>
        </w:rPr>
        <w:t>教父”。</w:t>
      </w:r>
    </w:p>
    <w:p w:rsidR="00B80FB0" w:rsidRDefault="005B2F0B">
      <w:pPr>
        <w:spacing w:line="360" w:lineRule="exact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宋体" w:hint="eastAsia"/>
          <w:b/>
          <w:sz w:val="24"/>
        </w:rPr>
        <w:t>马小丁：</w:t>
      </w:r>
      <w:r>
        <w:rPr>
          <w:rFonts w:ascii="微软雅黑" w:eastAsia="微软雅黑" w:hAnsi="微软雅黑" w:cs="宋体" w:hint="eastAsia"/>
          <w:szCs w:val="21"/>
        </w:rPr>
        <w:t>现任国家发展和改革委员会投资研究所项目管理研究室主任，副研究员。</w:t>
      </w:r>
    </w:p>
    <w:p w:rsidR="00B80FB0" w:rsidRDefault="00B80FB0">
      <w:pPr>
        <w:tabs>
          <w:tab w:val="left" w:pos="4540"/>
        </w:tabs>
        <w:spacing w:line="360" w:lineRule="exact"/>
        <w:rPr>
          <w:rFonts w:ascii="微软雅黑" w:eastAsia="微软雅黑" w:hAnsi="微软雅黑" w:cs="宋体"/>
          <w:szCs w:val="21"/>
        </w:rPr>
      </w:pPr>
    </w:p>
    <w:p w:rsidR="00B80FB0" w:rsidRDefault="005B2F0B">
      <w:pPr>
        <w:widowControl/>
        <w:tabs>
          <w:tab w:val="left" w:pos="690"/>
        </w:tabs>
        <w:overflowPunct w:val="0"/>
        <w:autoSpaceDE w:val="0"/>
        <w:autoSpaceDN w:val="0"/>
        <w:adjustRightInd w:val="0"/>
        <w:spacing w:line="360" w:lineRule="exact"/>
        <w:jc w:val="left"/>
        <w:textAlignment w:val="baseline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孙雁翎：</w:t>
      </w:r>
      <w:proofErr w:type="gramStart"/>
      <w:r>
        <w:rPr>
          <w:rFonts w:ascii="微软雅黑" w:eastAsia="微软雅黑" w:hAnsi="微软雅黑" w:cs="宋体" w:hint="eastAsia"/>
          <w:szCs w:val="21"/>
        </w:rPr>
        <w:t>铭鼎人商学院</w:t>
      </w:r>
      <w:proofErr w:type="gramEnd"/>
      <w:r>
        <w:rPr>
          <w:rFonts w:ascii="微软雅黑" w:eastAsia="微软雅黑" w:hAnsi="微软雅黑" w:cs="宋体" w:hint="eastAsia"/>
          <w:szCs w:val="21"/>
        </w:rPr>
        <w:t>特聘专家，清华大学特聘讲师，中国对外承包工程商会行业专家，中国科学院研究生院工程教育学院行业导师。曾任职</w:t>
      </w:r>
      <w:proofErr w:type="gramStart"/>
      <w:r>
        <w:rPr>
          <w:rFonts w:ascii="微软雅黑" w:eastAsia="微软雅黑" w:hAnsi="微软雅黑" w:cs="宋体" w:hint="eastAsia"/>
          <w:szCs w:val="21"/>
        </w:rPr>
        <w:t>某央企</w:t>
      </w:r>
      <w:proofErr w:type="gramEnd"/>
      <w:r>
        <w:rPr>
          <w:rFonts w:ascii="微软雅黑" w:eastAsia="微软雅黑" w:hAnsi="微软雅黑" w:cs="宋体" w:hint="eastAsia"/>
          <w:szCs w:val="21"/>
        </w:rPr>
        <w:t>集团，</w:t>
      </w:r>
      <w:r>
        <w:rPr>
          <w:rFonts w:ascii="微软雅黑" w:eastAsia="微软雅黑" w:hAnsi="微软雅黑" w:cs="宋体"/>
          <w:szCs w:val="21"/>
        </w:rPr>
        <w:t>20</w:t>
      </w:r>
      <w:r>
        <w:rPr>
          <w:rFonts w:ascii="微软雅黑" w:eastAsia="微软雅黑" w:hAnsi="微软雅黑" w:cs="宋体" w:hint="eastAsia"/>
          <w:szCs w:val="21"/>
        </w:rPr>
        <w:t>多年国际、国内土木工程、安装工程项目管理经验（非洲、中东、东南亚）及十年的项目管理培训咨询经验。</w:t>
      </w:r>
    </w:p>
    <w:p w:rsidR="00B80FB0" w:rsidRDefault="00B80FB0">
      <w:pPr>
        <w:spacing w:line="360" w:lineRule="exact"/>
        <w:rPr>
          <w:rFonts w:ascii="微软雅黑" w:eastAsia="微软雅黑" w:hAnsi="微软雅黑" w:cs="宋体"/>
          <w:b/>
          <w:color w:val="000000"/>
          <w:kern w:val="0"/>
          <w:sz w:val="24"/>
        </w:rPr>
      </w:pPr>
    </w:p>
    <w:p w:rsidR="00B80FB0" w:rsidRDefault="005B2F0B">
      <w:pPr>
        <w:spacing w:line="360" w:lineRule="exact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曹</w:t>
      </w:r>
      <w:r>
        <w:rPr>
          <w:rFonts w:ascii="微软雅黑" w:eastAsia="微软雅黑" w:hAnsi="微软雅黑" w:cs="宋体"/>
          <w:b/>
          <w:color w:val="000000"/>
          <w:kern w:val="0"/>
          <w:sz w:val="24"/>
        </w:rPr>
        <w:t xml:space="preserve">  </w:t>
      </w:r>
      <w:proofErr w:type="gramStart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珊</w:t>
      </w:r>
      <w:proofErr w:type="gramEnd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：</w:t>
      </w:r>
      <w:r>
        <w:rPr>
          <w:rFonts w:ascii="微软雅黑" w:eastAsia="微软雅黑" w:hAnsi="微软雅黑" w:cs="宋体" w:hint="eastAsia"/>
        </w:rPr>
        <w:t>国家财政部</w:t>
      </w:r>
      <w:r>
        <w:rPr>
          <w:rFonts w:ascii="微软雅黑" w:eastAsia="微软雅黑" w:hAnsi="微软雅黑" w:cs="宋体"/>
        </w:rPr>
        <w:t>PPP</w:t>
      </w:r>
      <w:r>
        <w:rPr>
          <w:rFonts w:ascii="微软雅黑" w:eastAsia="微软雅黑" w:hAnsi="微软雅黑" w:cs="宋体" w:hint="eastAsia"/>
        </w:rPr>
        <w:t>中心专家库首批法律专家，上海市建纬律师事务所副主任、高级合伙人、同时拥有土建高级工程师、国家土建一级建造师、造价工程师、项目分析师、</w:t>
      </w:r>
      <w:r>
        <w:rPr>
          <w:rFonts w:ascii="微软雅黑" w:eastAsia="微软雅黑" w:hAnsi="微软雅黑" w:cs="宋体"/>
        </w:rPr>
        <w:t>IPMP</w:t>
      </w:r>
      <w:r>
        <w:rPr>
          <w:rFonts w:ascii="微软雅黑" w:eastAsia="微软雅黑" w:hAnsi="微软雅黑" w:cs="宋体" w:hint="eastAsia"/>
        </w:rPr>
        <w:t>国际工程高级（</w:t>
      </w:r>
      <w:r>
        <w:rPr>
          <w:rFonts w:ascii="微软雅黑" w:eastAsia="微软雅黑" w:hAnsi="微软雅黑" w:cs="宋体"/>
        </w:rPr>
        <w:t>B</w:t>
      </w:r>
      <w:r>
        <w:rPr>
          <w:rFonts w:ascii="微软雅黑" w:eastAsia="微软雅黑" w:hAnsi="微软雅黑" w:cs="宋体" w:hint="eastAsia"/>
        </w:rPr>
        <w:t>）项目经理资格。</w:t>
      </w:r>
    </w:p>
    <w:p w:rsidR="00B80FB0" w:rsidRDefault="005B2F0B">
      <w:pPr>
        <w:spacing w:line="360" w:lineRule="exact"/>
        <w:rPr>
          <w:rFonts w:ascii="微软雅黑" w:eastAsia="微软雅黑" w:hAnsi="微软雅黑" w:cs="宋体"/>
        </w:rPr>
      </w:pPr>
      <w:proofErr w:type="gramStart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茹</w:t>
      </w:r>
      <w:proofErr w:type="gramEnd"/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博军：</w:t>
      </w:r>
      <w:r>
        <w:rPr>
          <w:rFonts w:ascii="微软雅黑" w:eastAsia="微软雅黑" w:hAnsi="微软雅黑" w:cs="宋体" w:hint="eastAsia"/>
        </w:rPr>
        <w:t>教授级高级工程师，</w:t>
      </w:r>
      <w:proofErr w:type="gramStart"/>
      <w:r>
        <w:rPr>
          <w:rFonts w:ascii="微软雅黑" w:eastAsia="微软雅黑" w:hAnsi="微软雅黑" w:cs="宋体" w:hint="eastAsia"/>
        </w:rPr>
        <w:t>国阳工程</w:t>
      </w:r>
      <w:proofErr w:type="gramEnd"/>
      <w:r>
        <w:rPr>
          <w:rFonts w:ascii="微软雅黑" w:eastAsia="微软雅黑" w:hAnsi="微软雅黑" w:cs="宋体" w:hint="eastAsia"/>
        </w:rPr>
        <w:t>咨询有限公司董事长，北京</w:t>
      </w:r>
      <w:proofErr w:type="gramStart"/>
      <w:r>
        <w:rPr>
          <w:rFonts w:ascii="微软雅黑" w:eastAsia="微软雅黑" w:hAnsi="微软雅黑" w:cs="宋体" w:hint="eastAsia"/>
        </w:rPr>
        <w:t>铭鼎人首席</w:t>
      </w:r>
      <w:proofErr w:type="gramEnd"/>
      <w:r>
        <w:rPr>
          <w:rFonts w:ascii="微软雅黑" w:eastAsia="微软雅黑" w:hAnsi="微软雅黑" w:cs="宋体" w:hint="eastAsia"/>
        </w:rPr>
        <w:t>咨询师。</w:t>
      </w:r>
    </w:p>
    <w:p w:rsidR="00B80FB0" w:rsidRDefault="00B80FB0">
      <w:pPr>
        <w:spacing w:line="360" w:lineRule="exact"/>
        <w:rPr>
          <w:rFonts w:ascii="微软雅黑" w:eastAsia="微软雅黑" w:hAnsi="微软雅黑" w:cs="宋体"/>
        </w:rPr>
      </w:pPr>
    </w:p>
    <w:p w:rsidR="00B80FB0" w:rsidRDefault="005B2F0B">
      <w:pPr>
        <w:spacing w:line="360" w:lineRule="exact"/>
        <w:rPr>
          <w:rFonts w:ascii="微软雅黑" w:eastAsia="微软雅黑" w:hAnsi="微软雅黑" w:cs="宋体"/>
          <w:b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王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 xml:space="preserve">  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晨：</w:t>
      </w:r>
      <w:r>
        <w:rPr>
          <w:rFonts w:ascii="微软雅黑" w:eastAsia="微软雅黑" w:hAnsi="微软雅黑" w:cs="宋体" w:hint="eastAsia"/>
        </w:rPr>
        <w:t>中国</w:t>
      </w:r>
      <w:proofErr w:type="gramStart"/>
      <w:r>
        <w:rPr>
          <w:rFonts w:ascii="微软雅黑" w:eastAsia="微软雅黑" w:hAnsi="微软雅黑" w:cs="宋体" w:hint="eastAsia"/>
        </w:rPr>
        <w:t>华阳经贸</w:t>
      </w:r>
      <w:proofErr w:type="gramEnd"/>
      <w:r>
        <w:rPr>
          <w:rFonts w:ascii="微软雅黑" w:eastAsia="微软雅黑" w:hAnsi="微软雅黑" w:cs="宋体" w:hint="eastAsia"/>
        </w:rPr>
        <w:t>集团投资银行部投资总监；中国华阳国际资产管理</w:t>
      </w:r>
      <w:proofErr w:type="gramStart"/>
      <w:r>
        <w:rPr>
          <w:rFonts w:ascii="微软雅黑" w:eastAsia="微软雅黑" w:hAnsi="微软雅黑" w:cs="宋体" w:hint="eastAsia"/>
        </w:rPr>
        <w:t>有限公司风控总监</w:t>
      </w:r>
      <w:proofErr w:type="gramEnd"/>
      <w:r>
        <w:rPr>
          <w:rFonts w:ascii="微软雅黑" w:eastAsia="微软雅黑" w:hAnsi="微软雅黑" w:cs="宋体" w:hint="eastAsia"/>
        </w:rPr>
        <w:t>。</w:t>
      </w:r>
    </w:p>
    <w:p w:rsidR="00B80FB0" w:rsidRDefault="005B2F0B">
      <w:pPr>
        <w:spacing w:line="3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sz w:val="24"/>
        </w:rPr>
        <w:t>李</w:t>
      </w:r>
      <w:r>
        <w:rPr>
          <w:rFonts w:ascii="微软雅黑" w:eastAsia="微软雅黑" w:hAnsi="微软雅黑" w:cs="宋体"/>
          <w:b/>
          <w:sz w:val="24"/>
        </w:rPr>
        <w:t xml:space="preserve">  </w:t>
      </w:r>
      <w:r>
        <w:rPr>
          <w:rFonts w:ascii="微软雅黑" w:eastAsia="微软雅黑" w:hAnsi="微软雅黑" w:cs="宋体" w:hint="eastAsia"/>
          <w:b/>
          <w:sz w:val="24"/>
        </w:rPr>
        <w:t>森</w:t>
      </w:r>
      <w:r>
        <w:rPr>
          <w:rFonts w:ascii="微软雅黑" w:eastAsia="微软雅黑" w:hAnsi="微软雅黑" w:cs="宋体" w:hint="eastAsia"/>
          <w:sz w:val="24"/>
        </w:rPr>
        <w:t>：</w:t>
      </w:r>
      <w:r>
        <w:rPr>
          <w:rFonts w:ascii="微软雅黑" w:eastAsia="微软雅黑" w:hAnsi="微软雅黑" w:cs="宋体" w:hint="eastAsia"/>
          <w:szCs w:val="21"/>
        </w:rPr>
        <w:t>中国寰球工程有限公司</w:t>
      </w:r>
      <w:proofErr w:type="gramStart"/>
      <w:r>
        <w:rPr>
          <w:rFonts w:ascii="微软雅黑" w:eastAsia="微软雅黑" w:hAnsi="微软雅黑" w:cs="宋体" w:hint="eastAsia"/>
          <w:szCs w:val="21"/>
        </w:rPr>
        <w:t>原安全副</w:t>
      </w:r>
      <w:proofErr w:type="gramEnd"/>
      <w:r>
        <w:rPr>
          <w:rFonts w:ascii="微软雅黑" w:eastAsia="微软雅黑" w:hAnsi="微软雅黑" w:cs="宋体" w:hint="eastAsia"/>
          <w:szCs w:val="21"/>
        </w:rPr>
        <w:t>总监，教授级高工。中国勘察设计协会质量管理专家，国标</w:t>
      </w:r>
      <w:r>
        <w:rPr>
          <w:rFonts w:ascii="微软雅黑" w:eastAsia="微软雅黑" w:hAnsi="微软雅黑" w:cs="宋体"/>
          <w:szCs w:val="21"/>
        </w:rPr>
        <w:t>GB/T 50358-2017</w:t>
      </w:r>
      <w:r>
        <w:rPr>
          <w:rFonts w:ascii="微软雅黑" w:eastAsia="微软雅黑" w:hAnsi="微软雅黑" w:cs="宋体" w:hint="eastAsia"/>
          <w:szCs w:val="21"/>
        </w:rPr>
        <w:t>《建设项目工程总承包管理规范》主要起草人、主编专家。</w:t>
      </w:r>
    </w:p>
    <w:p w:rsidR="00B80FB0" w:rsidRDefault="005B2F0B">
      <w:pPr>
        <w:spacing w:line="360" w:lineRule="exact"/>
        <w:rPr>
          <w:rFonts w:ascii="微软雅黑" w:eastAsia="微软雅黑" w:hAnsi="微软雅黑" w:cs="宋体"/>
          <w:b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田</w:t>
      </w:r>
      <w:r>
        <w:rPr>
          <w:rFonts w:ascii="微软雅黑" w:eastAsia="微软雅黑" w:hAnsi="微软雅黑" w:cs="宋体"/>
          <w:b/>
          <w:color w:val="000000"/>
          <w:kern w:val="0"/>
          <w:sz w:val="24"/>
        </w:rPr>
        <w:t xml:space="preserve">  </w:t>
      </w: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威</w:t>
      </w:r>
      <w:r>
        <w:rPr>
          <w:rFonts w:ascii="宋体" w:hAnsi="宋体" w:cs="宋体" w:hint="eastAsia"/>
          <w:b/>
          <w:szCs w:val="21"/>
        </w:rPr>
        <w:t>：</w:t>
      </w:r>
      <w:r>
        <w:rPr>
          <w:rFonts w:ascii="微软雅黑" w:eastAsia="微软雅黑" w:hAnsi="微软雅黑" w:cs="宋体" w:hint="eastAsia"/>
          <w:szCs w:val="21"/>
        </w:rPr>
        <w:t>教授级高级工程师，中国对外工程承包商会专家委员会国际工程专家，曾任中信国际合作公司总经理，对国际项目通用的</w:t>
      </w:r>
      <w:r>
        <w:rPr>
          <w:rFonts w:ascii="微软雅黑" w:eastAsia="微软雅黑" w:hAnsi="微软雅黑" w:cs="宋体"/>
          <w:szCs w:val="21"/>
        </w:rPr>
        <w:t>FIDIC</w:t>
      </w:r>
      <w:r>
        <w:rPr>
          <w:rFonts w:ascii="微软雅黑" w:eastAsia="微软雅黑" w:hAnsi="微软雅黑" w:cs="宋体" w:hint="eastAsia"/>
          <w:szCs w:val="21"/>
        </w:rPr>
        <w:t>合同条件有深入的研究。</w:t>
      </w:r>
    </w:p>
    <w:p w:rsidR="00B80FB0" w:rsidRDefault="005B2F0B">
      <w:pPr>
        <w:spacing w:line="360" w:lineRule="exac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王洪秀：</w:t>
      </w:r>
      <w:r>
        <w:rPr>
          <w:rFonts w:ascii="微软雅黑" w:eastAsia="微软雅黑" w:hAnsi="微软雅黑" w:cs="宋体" w:hint="eastAsia"/>
          <w:szCs w:val="21"/>
        </w:rPr>
        <w:t>教授级高工、中建</w:t>
      </w:r>
      <w:proofErr w:type="gramStart"/>
      <w:r>
        <w:rPr>
          <w:rFonts w:ascii="微软雅黑" w:eastAsia="微软雅黑" w:hAnsi="微软雅黑" w:cs="宋体" w:hint="eastAsia"/>
          <w:szCs w:val="21"/>
        </w:rPr>
        <w:t>协质量</w:t>
      </w:r>
      <w:proofErr w:type="gramEnd"/>
      <w:r>
        <w:rPr>
          <w:rFonts w:ascii="微软雅黑" w:eastAsia="微软雅黑" w:hAnsi="微软雅黑" w:cs="宋体" w:hint="eastAsia"/>
          <w:szCs w:val="21"/>
        </w:rPr>
        <w:t>专家、上海市政府质量奖和全国星级现场评审员，组织</w:t>
      </w:r>
      <w:r>
        <w:rPr>
          <w:rFonts w:ascii="微软雅黑" w:eastAsia="微软雅黑" w:hAnsi="微软雅黑" w:cs="宋体" w:hint="eastAsia"/>
          <w:szCs w:val="21"/>
        </w:rPr>
        <w:t>13</w:t>
      </w:r>
      <w:r>
        <w:rPr>
          <w:rFonts w:ascii="微软雅黑" w:eastAsia="微软雅黑" w:hAnsi="微软雅黑" w:cs="宋体" w:hint="eastAsia"/>
          <w:szCs w:val="21"/>
        </w:rPr>
        <w:t>个项目创建了全国五星</w:t>
      </w:r>
      <w:r>
        <w:rPr>
          <w:rFonts w:ascii="微软雅黑" w:eastAsia="微软雅黑" w:hAnsi="微软雅黑" w:cs="宋体" w:hint="eastAsia"/>
          <w:szCs w:val="21"/>
        </w:rPr>
        <w:t>级现场，获奖数量占据建筑业“半壁江山”。</w:t>
      </w:r>
    </w:p>
    <w:p w:rsidR="00B80FB0" w:rsidRDefault="005B2F0B">
      <w:pPr>
        <w:spacing w:line="360" w:lineRule="exact"/>
        <w:rPr>
          <w:rFonts w:ascii="微软雅黑" w:eastAsia="微软雅黑" w:hAnsi="微软雅黑" w:cs="宋体"/>
        </w:rPr>
      </w:pPr>
      <w:r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陈迎昌：</w:t>
      </w:r>
      <w:r>
        <w:rPr>
          <w:rFonts w:ascii="微软雅黑" w:eastAsia="微软雅黑" w:hAnsi="微软雅黑" w:cs="宋体" w:hint="eastAsia"/>
        </w:rPr>
        <w:t>实战</w:t>
      </w:r>
      <w:proofErr w:type="gramStart"/>
      <w:r>
        <w:rPr>
          <w:rFonts w:ascii="微软雅黑" w:eastAsia="微软雅黑" w:hAnsi="微软雅黑" w:cs="宋体" w:hint="eastAsia"/>
        </w:rPr>
        <w:t>型央企</w:t>
      </w:r>
      <w:proofErr w:type="gramEnd"/>
      <w:r>
        <w:rPr>
          <w:rFonts w:ascii="微软雅黑" w:eastAsia="微软雅黑" w:hAnsi="微软雅黑" w:cs="宋体" w:hint="eastAsia"/>
        </w:rPr>
        <w:t>建筑工程高层领导，</w:t>
      </w:r>
      <w:r>
        <w:rPr>
          <w:rFonts w:ascii="微软雅黑" w:eastAsia="微软雅黑" w:hAnsi="微软雅黑" w:cs="宋体"/>
        </w:rPr>
        <w:t>25</w:t>
      </w:r>
      <w:r>
        <w:rPr>
          <w:rFonts w:ascii="微软雅黑" w:eastAsia="微软雅黑" w:hAnsi="微软雅黑" w:cs="宋体" w:hint="eastAsia"/>
        </w:rPr>
        <w:t>年</w:t>
      </w:r>
      <w:r>
        <w:rPr>
          <w:rFonts w:ascii="微软雅黑" w:eastAsia="微软雅黑" w:hAnsi="微软雅黑" w:cs="宋体"/>
        </w:rPr>
        <w:t>+</w:t>
      </w:r>
      <w:r>
        <w:rPr>
          <w:rFonts w:ascii="微软雅黑" w:eastAsia="微软雅黑" w:hAnsi="微软雅黑" w:cs="宋体" w:hint="eastAsia"/>
        </w:rPr>
        <w:t>从业经历，教授级高级工程师。</w:t>
      </w:r>
    </w:p>
    <w:p w:rsidR="00B80FB0" w:rsidRDefault="005B2F0B">
      <w:pPr>
        <w:spacing w:line="360" w:lineRule="exact"/>
        <w:rPr>
          <w:rFonts w:ascii="微软雅黑" w:eastAsia="微软雅黑" w:hAnsi="微软雅黑" w:cs="宋体"/>
        </w:rPr>
      </w:pP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0" distR="0" simplePos="0" relativeHeight="6" behindDoc="1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194945</wp:posOffset>
            </wp:positionV>
            <wp:extent cx="1790700" cy="944880"/>
            <wp:effectExtent l="0" t="0" r="0" b="7620"/>
            <wp:wrapNone/>
            <wp:docPr id="1030" name="图片 13" descr="31da1fbca1b35962d4f0adda2a9be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7907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0" distR="0" simplePos="0" relativeHeight="7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183515</wp:posOffset>
            </wp:positionV>
            <wp:extent cx="1997074" cy="998855"/>
            <wp:effectExtent l="0" t="0" r="9525" b="4445"/>
            <wp:wrapNone/>
            <wp:docPr id="1031" name="图片 15" descr="图片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997074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0" distR="0" simplePos="0" relativeHeight="8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192405</wp:posOffset>
            </wp:positionV>
            <wp:extent cx="2057400" cy="901700"/>
            <wp:effectExtent l="0" t="0" r="0" b="0"/>
            <wp:wrapNone/>
            <wp:docPr id="1032" name="图片 10" descr="3463a4f9142c0128fd7808591b2cfc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0574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B0" w:rsidRDefault="00B80FB0">
      <w:pPr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5B2F0B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0" distR="0" simplePos="0" relativeHeight="9" behindDoc="1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60960</wp:posOffset>
            </wp:positionV>
            <wp:extent cx="1830069" cy="1135380"/>
            <wp:effectExtent l="0" t="0" r="11430" b="7620"/>
            <wp:wrapNone/>
            <wp:docPr id="1033" name="图片 12" descr="821558a8076c70128dda8fbaae8deb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830069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0" distR="0" simplePos="0" relativeHeight="10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39370</wp:posOffset>
            </wp:positionV>
            <wp:extent cx="1980565" cy="1173480"/>
            <wp:effectExtent l="0" t="0" r="635" b="7620"/>
            <wp:wrapNone/>
            <wp:docPr id="1034" name="图片 14" descr="5042086f5a3f6b652f9e402d6ed1a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98056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eastAsia="华文隶书" w:hAnsi="华文隶书" w:cs="华文隶书" w:hint="eastAsia"/>
          <w:bCs/>
          <w:noProof/>
          <w:color w:val="FF0000"/>
          <w:kern w:val="0"/>
          <w:sz w:val="36"/>
          <w:szCs w:val="36"/>
        </w:rPr>
        <w:drawing>
          <wp:anchor distT="0" distB="0" distL="0" distR="0" simplePos="0" relativeHeight="11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35560</wp:posOffset>
            </wp:positionV>
            <wp:extent cx="2058669" cy="1139825"/>
            <wp:effectExtent l="0" t="0" r="11430" b="3175"/>
            <wp:wrapNone/>
            <wp:docPr id="1035" name="图片 11" descr="fac229a08c0e2d9ae005dde0c16acf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2058669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0FB0" w:rsidRDefault="00B80FB0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B80FB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</w:pPr>
    </w:p>
    <w:p w:rsidR="009348D0" w:rsidRDefault="009348D0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</w:p>
    <w:p w:rsidR="00B80FB0" w:rsidRDefault="005B2F0B">
      <w:pPr>
        <w:spacing w:line="500" w:lineRule="exact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lastRenderedPageBreak/>
        <w:t>新基建下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EPC</w:t>
      </w: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工程总承包与全过程工程咨询实战高级研讨班</w:t>
      </w:r>
    </w:p>
    <w:p w:rsidR="00B80FB0" w:rsidRDefault="005B2F0B">
      <w:pPr>
        <w:spacing w:line="500" w:lineRule="exact"/>
        <w:jc w:val="center"/>
        <w:rPr>
          <w:rFonts w:ascii="华文隶书" w:eastAsia="华文隶书" w:hAnsi="华文隶书" w:cs="华文隶书"/>
          <w:bCs/>
          <w:color w:val="FF0000"/>
          <w:kern w:val="0"/>
          <w:sz w:val="36"/>
          <w:szCs w:val="36"/>
        </w:rPr>
      </w:pPr>
      <w:r>
        <w:rPr>
          <w:rFonts w:ascii="华文隶书" w:eastAsia="华文隶书" w:hAnsi="华文隶书" w:cs="华文隶书" w:hint="eastAsia"/>
          <w:bCs/>
          <w:color w:val="FF0000"/>
          <w:kern w:val="0"/>
          <w:sz w:val="36"/>
          <w:szCs w:val="36"/>
        </w:rPr>
        <w:t>报名表</w:t>
      </w:r>
    </w:p>
    <w:p w:rsidR="00B80FB0" w:rsidRDefault="00B80FB0">
      <w:pPr>
        <w:spacing w:line="500" w:lineRule="exact"/>
        <w:jc w:val="center"/>
        <w:rPr>
          <w:rFonts w:ascii="宋体" w:cs="宋体"/>
          <w:b/>
          <w:kern w:val="0"/>
          <w:sz w:val="36"/>
          <w:szCs w:val="4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45"/>
        <w:gridCol w:w="1240"/>
        <w:gridCol w:w="1559"/>
        <w:gridCol w:w="1559"/>
        <w:gridCol w:w="993"/>
        <w:gridCol w:w="2126"/>
      </w:tblGrid>
      <w:tr w:rsidR="00B80FB0">
        <w:trPr>
          <w:trHeight w:val="680"/>
        </w:trPr>
        <w:tc>
          <w:tcPr>
            <w:tcW w:w="1560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单位名称</w:t>
            </w:r>
          </w:p>
        </w:tc>
        <w:tc>
          <w:tcPr>
            <w:tcW w:w="5103" w:type="dxa"/>
            <w:gridSpan w:val="4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993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传真</w:t>
            </w: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680"/>
        </w:trPr>
        <w:tc>
          <w:tcPr>
            <w:tcW w:w="1560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通讯地址</w:t>
            </w:r>
          </w:p>
        </w:tc>
        <w:tc>
          <w:tcPr>
            <w:tcW w:w="5103" w:type="dxa"/>
            <w:gridSpan w:val="4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993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邮编</w:t>
            </w: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680"/>
        </w:trPr>
        <w:tc>
          <w:tcPr>
            <w:tcW w:w="1560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学员姓名</w:t>
            </w:r>
          </w:p>
        </w:tc>
        <w:tc>
          <w:tcPr>
            <w:tcW w:w="745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 w:hint="eastAsia"/>
              </w:rPr>
              <w:t>性别</w:t>
            </w:r>
          </w:p>
        </w:tc>
        <w:tc>
          <w:tcPr>
            <w:tcW w:w="1240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职务</w:t>
            </w:r>
          </w:p>
        </w:tc>
        <w:tc>
          <w:tcPr>
            <w:tcW w:w="1559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手机号码</w:t>
            </w:r>
          </w:p>
        </w:tc>
        <w:tc>
          <w:tcPr>
            <w:tcW w:w="2552" w:type="dxa"/>
            <w:gridSpan w:val="2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身份证号</w:t>
            </w:r>
          </w:p>
        </w:tc>
        <w:tc>
          <w:tcPr>
            <w:tcW w:w="2126" w:type="dxa"/>
            <w:vAlign w:val="center"/>
          </w:tcPr>
          <w:p w:rsidR="00B80FB0" w:rsidRDefault="005B2F0B">
            <w:pPr>
              <w:spacing w:line="360" w:lineRule="auto"/>
              <w:jc w:val="center"/>
              <w:rPr>
                <w:rFonts w:ascii="宋体" w:cs="宋体"/>
              </w:rPr>
            </w:pPr>
            <w:r>
              <w:rPr>
                <w:rFonts w:ascii="宋体" w:hAnsi="宋体" w:cs="宋体"/>
                <w:color w:val="FF0000"/>
              </w:rPr>
              <w:t>*</w:t>
            </w:r>
            <w:r>
              <w:rPr>
                <w:rFonts w:ascii="宋体" w:hAnsi="宋体" w:cs="宋体" w:hint="eastAsia"/>
              </w:rPr>
              <w:t>电子邮箱</w:t>
            </w:r>
          </w:p>
        </w:tc>
      </w:tr>
      <w:tr w:rsidR="00B80FB0">
        <w:trPr>
          <w:trHeight w:val="539"/>
        </w:trPr>
        <w:tc>
          <w:tcPr>
            <w:tcW w:w="156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563"/>
        </w:trPr>
        <w:tc>
          <w:tcPr>
            <w:tcW w:w="156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606"/>
        </w:trPr>
        <w:tc>
          <w:tcPr>
            <w:tcW w:w="1560" w:type="dxa"/>
            <w:vAlign w:val="center"/>
          </w:tcPr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606"/>
        </w:trPr>
        <w:tc>
          <w:tcPr>
            <w:tcW w:w="1560" w:type="dxa"/>
            <w:vAlign w:val="center"/>
          </w:tcPr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606"/>
        </w:trPr>
        <w:tc>
          <w:tcPr>
            <w:tcW w:w="1560" w:type="dxa"/>
            <w:vAlign w:val="center"/>
          </w:tcPr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</w:tc>
        <w:tc>
          <w:tcPr>
            <w:tcW w:w="745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240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1559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552" w:type="dxa"/>
            <w:gridSpan w:val="2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  <w:tc>
          <w:tcPr>
            <w:tcW w:w="2126" w:type="dxa"/>
            <w:vAlign w:val="center"/>
          </w:tcPr>
          <w:p w:rsidR="00B80FB0" w:rsidRDefault="00B80FB0">
            <w:pPr>
              <w:spacing w:line="360" w:lineRule="auto"/>
              <w:jc w:val="center"/>
              <w:rPr>
                <w:rFonts w:ascii="宋体" w:cs="宋体"/>
              </w:rPr>
            </w:pPr>
          </w:p>
        </w:tc>
      </w:tr>
      <w:tr w:rsidR="00B80FB0">
        <w:trPr>
          <w:trHeight w:val="1764"/>
        </w:trPr>
        <w:tc>
          <w:tcPr>
            <w:tcW w:w="1560" w:type="dxa"/>
            <w:vAlign w:val="center"/>
          </w:tcPr>
          <w:p w:rsidR="00B80FB0" w:rsidRDefault="005B2F0B">
            <w:pPr>
              <w:spacing w:line="360" w:lineRule="auto"/>
              <w:rPr>
                <w:rFonts w:ascii="宋体" w:cs="宋体"/>
              </w:rPr>
            </w:pPr>
            <w:r>
              <w:rPr>
                <w:rFonts w:ascii="宋体" w:hAnsi="宋体" w:cs="宋体" w:hint="eastAsia"/>
                <w:b/>
                <w:bCs/>
              </w:rPr>
              <w:t>企业简介</w:t>
            </w:r>
          </w:p>
        </w:tc>
        <w:tc>
          <w:tcPr>
            <w:tcW w:w="8222" w:type="dxa"/>
            <w:gridSpan w:val="6"/>
          </w:tcPr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  <w:p w:rsidR="00B80FB0" w:rsidRDefault="00B80FB0">
            <w:pPr>
              <w:spacing w:line="360" w:lineRule="auto"/>
              <w:rPr>
                <w:rFonts w:ascii="宋体" w:cs="宋体"/>
              </w:rPr>
            </w:pPr>
          </w:p>
        </w:tc>
      </w:tr>
      <w:tr w:rsidR="00B80FB0">
        <w:trPr>
          <w:trHeight w:val="2036"/>
        </w:trPr>
        <w:tc>
          <w:tcPr>
            <w:tcW w:w="9782" w:type="dxa"/>
            <w:gridSpan w:val="7"/>
          </w:tcPr>
          <w:p w:rsidR="00B80FB0" w:rsidRDefault="005B2F0B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</w:pPr>
            <w:r>
              <w:rPr>
                <w:rFonts w:ascii="华文隶书" w:eastAsia="华文隶书" w:hAnsi="华文隶书" w:cs="华文隶书" w:hint="eastAsia"/>
                <w:b/>
                <w:color w:val="000000"/>
                <w:kern w:val="0"/>
                <w:szCs w:val="21"/>
              </w:rPr>
              <w:t>汇款方式：</w:t>
            </w:r>
          </w:p>
          <w:p w:rsidR="00B80FB0" w:rsidRDefault="005B2F0B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学费：</w:t>
            </w:r>
            <w:r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  <w:t>6800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元</w:t>
            </w:r>
            <w:r>
              <w:rPr>
                <w:rFonts w:ascii="华文隶书" w:eastAsia="华文隶书" w:hAnsi="华文隶书" w:cs="华文隶书"/>
                <w:b/>
                <w:bCs/>
                <w:color w:val="000000"/>
                <w:szCs w:val="21"/>
                <w:shd w:val="clear" w:color="auto" w:fill="FFFFFF"/>
              </w:rPr>
              <w:t>/</w:t>
            </w:r>
            <w:r>
              <w:rPr>
                <w:rFonts w:ascii="华文隶书" w:eastAsia="华文隶书" w:hAnsi="华文隶书" w:cs="华文隶书" w:hint="eastAsia"/>
                <w:b/>
                <w:bCs/>
                <w:color w:val="000000"/>
                <w:szCs w:val="21"/>
                <w:shd w:val="clear" w:color="auto" w:fill="FFFFFF"/>
              </w:rPr>
              <w:t>人</w:t>
            </w:r>
          </w:p>
          <w:p w:rsidR="00B80FB0" w:rsidRDefault="005B2F0B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</w:pPr>
            <w:r>
              <w:rPr>
                <w:rFonts w:ascii="华文隶书" w:eastAsia="华文隶书" w:hAnsi="华文隶书" w:cs="华文隶书" w:hint="eastAsia"/>
                <w:b/>
                <w:color w:val="000000"/>
                <w:kern w:val="0"/>
                <w:szCs w:val="21"/>
              </w:rPr>
              <w:t>户名：北京铭鼎人教育咨询有限公司</w:t>
            </w:r>
            <w:r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  <w:t xml:space="preserve">                </w:t>
            </w:r>
          </w:p>
          <w:p w:rsidR="00B80FB0" w:rsidRDefault="005B2F0B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</w:pPr>
            <w:r>
              <w:rPr>
                <w:rFonts w:ascii="华文隶书" w:eastAsia="华文隶书" w:hAnsi="华文隶书" w:cs="华文隶书" w:hint="eastAsia"/>
                <w:b/>
                <w:color w:val="000000"/>
                <w:kern w:val="0"/>
                <w:szCs w:val="21"/>
              </w:rPr>
              <w:t>账号：</w:t>
            </w:r>
            <w:r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  <w:t xml:space="preserve">0200004509024739121                </w:t>
            </w:r>
          </w:p>
          <w:p w:rsidR="00B80FB0" w:rsidRDefault="005B2F0B">
            <w:pPr>
              <w:spacing w:line="280" w:lineRule="atLeast"/>
              <w:ind w:firstLineChars="784" w:firstLine="1648"/>
              <w:jc w:val="left"/>
              <w:rPr>
                <w:rFonts w:ascii="华文隶书" w:eastAsia="华文隶书" w:hAnsi="华文隶书" w:cs="华文隶书"/>
                <w:b/>
                <w:color w:val="000000"/>
                <w:kern w:val="0"/>
                <w:szCs w:val="21"/>
              </w:rPr>
            </w:pPr>
            <w:r>
              <w:rPr>
                <w:rFonts w:ascii="华文隶书" w:eastAsia="华文隶书" w:hAnsi="华文隶书" w:cs="华文隶书" w:hint="eastAsia"/>
                <w:b/>
                <w:color w:val="000000"/>
                <w:kern w:val="0"/>
                <w:szCs w:val="21"/>
              </w:rPr>
              <w:t>开户行：工商银行海淀西区支行</w:t>
            </w:r>
          </w:p>
          <w:p w:rsidR="00B80FB0" w:rsidRDefault="005B2F0B">
            <w:pPr>
              <w:pStyle w:val="HTML"/>
              <w:widowControl/>
              <w:shd w:val="clear" w:color="auto" w:fill="FFFFFF"/>
              <w:spacing w:line="336" w:lineRule="atLeast"/>
              <w:rPr>
                <w:rFonts w:ascii="华文隶书" w:eastAsia="华文隶书" w:hAnsi="华文隶书" w:cs="华文隶书"/>
                <w:color w:val="000000"/>
                <w:sz w:val="21"/>
                <w:szCs w:val="21"/>
              </w:rPr>
            </w:pPr>
            <w:r>
              <w:rPr>
                <w:rFonts w:ascii="华文隶书" w:eastAsia="华文隶书" w:hAnsi="华文隶书" w:cs="华文隶书"/>
                <w:color w:val="000000"/>
                <w:sz w:val="21"/>
                <w:szCs w:val="21"/>
              </w:rPr>
              <w:t xml:space="preserve">        </w:t>
            </w:r>
            <w:r>
              <w:rPr>
                <w:rFonts w:ascii="华文隶书" w:eastAsia="华文隶书" w:hAnsi="华文隶书" w:cs="华文隶书" w:hint="eastAsia"/>
                <w:color w:val="000000"/>
                <w:sz w:val="21"/>
                <w:szCs w:val="21"/>
              </w:rPr>
              <w:t>备注：汇款请备注学员姓名，把汇款底联，</w:t>
            </w:r>
            <w:proofErr w:type="gramStart"/>
            <w:r>
              <w:rPr>
                <w:rFonts w:ascii="华文隶书" w:eastAsia="华文隶书" w:hAnsi="华文隶书" w:cs="华文隶书" w:hint="eastAsia"/>
                <w:color w:val="000000"/>
                <w:sz w:val="21"/>
                <w:szCs w:val="21"/>
              </w:rPr>
              <w:t>发微信</w:t>
            </w:r>
            <w:proofErr w:type="gramEnd"/>
            <w:r>
              <w:rPr>
                <w:rFonts w:ascii="华文隶书" w:eastAsia="华文隶书" w:hAnsi="华文隶书" w:cs="华文隶书" w:hint="eastAsia"/>
                <w:color w:val="000000"/>
                <w:sz w:val="21"/>
                <w:szCs w:val="21"/>
              </w:rPr>
              <w:t xml:space="preserve">     </w:t>
            </w:r>
            <w:r>
              <w:rPr>
                <w:rFonts w:ascii="华文隶书" w:eastAsia="华文隶书" w:hAnsi="华文隶书" w:cs="华文隶书" w:hint="eastAsia"/>
                <w:color w:val="000000"/>
                <w:sz w:val="21"/>
                <w:szCs w:val="21"/>
              </w:rPr>
              <w:t>或发邮件发至教务老师</w:t>
            </w:r>
            <w:r>
              <w:rPr>
                <w:rFonts w:ascii="华文隶书" w:eastAsia="华文隶书" w:hAnsi="华文隶书" w:cs="华文隶书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华文隶书" w:eastAsia="华文隶书" w:hAnsi="华文隶书" w:cs="华文隶书" w:hint="eastAsia"/>
                <w:color w:val="000000"/>
                <w:sz w:val="21"/>
                <w:szCs w:val="21"/>
              </w:rPr>
              <w:t xml:space="preserve">   </w:t>
            </w:r>
            <w:r>
              <w:rPr>
                <w:rFonts w:ascii="华文隶书" w:eastAsia="华文隶书" w:hAnsi="华文隶书" w:cs="华文隶书" w:hint="eastAsia"/>
                <w:color w:val="000000"/>
                <w:sz w:val="21"/>
                <w:szCs w:val="21"/>
              </w:rPr>
              <w:t>收。</w:t>
            </w:r>
          </w:p>
          <w:p w:rsidR="00B80FB0" w:rsidRDefault="00B80FB0">
            <w:pPr>
              <w:pStyle w:val="HTML"/>
              <w:widowControl/>
              <w:shd w:val="clear" w:color="auto" w:fill="FFFFFF"/>
              <w:spacing w:line="336" w:lineRule="atLeast"/>
              <w:rPr>
                <w:color w:val="000000"/>
                <w:sz w:val="20"/>
                <w:szCs w:val="21"/>
              </w:rPr>
            </w:pPr>
          </w:p>
        </w:tc>
      </w:tr>
    </w:tbl>
    <w:p w:rsidR="00B80FB0" w:rsidRDefault="005B2F0B">
      <w:pPr>
        <w:spacing w:line="360" w:lineRule="auto"/>
        <w:jc w:val="center"/>
        <w:rPr>
          <w:rFonts w:ascii="华文隶书" w:eastAsia="华文隶书" w:hAnsi="华文隶书" w:cs="华文隶书"/>
          <w:szCs w:val="21"/>
        </w:rPr>
      </w:pPr>
      <w:r>
        <w:rPr>
          <w:rFonts w:ascii="华文隶书" w:eastAsia="华文隶书" w:hAnsi="华文隶书" w:cs="华文隶书" w:hint="eastAsia"/>
          <w:szCs w:val="21"/>
        </w:rPr>
        <w:t>（请于填表之日起</w:t>
      </w:r>
      <w:r>
        <w:rPr>
          <w:rFonts w:ascii="华文隶书" w:eastAsia="华文隶书" w:hAnsi="华文隶书" w:cs="华文隶书"/>
          <w:szCs w:val="21"/>
        </w:rPr>
        <w:t>5</w:t>
      </w:r>
      <w:r>
        <w:rPr>
          <w:rFonts w:ascii="华文隶书" w:eastAsia="华文隶书" w:hAnsi="华文隶书" w:cs="华文隶书" w:hint="eastAsia"/>
          <w:szCs w:val="21"/>
        </w:rPr>
        <w:t>个工作日内缴纳学费，因名额有限，以汇款先后顺序安排入学）</w:t>
      </w:r>
    </w:p>
    <w:p w:rsidR="00B80FB0" w:rsidRDefault="00B80FB0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</w:p>
    <w:p w:rsidR="00B80FB0" w:rsidRDefault="005B2F0B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</w:p>
    <w:p w:rsidR="00B80FB0" w:rsidRDefault="005B2F0B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</w:r>
      <w:r>
        <w:rPr>
          <w:rFonts w:ascii="宋体" w:cs="宋体"/>
          <w:color w:val="000000"/>
          <w:kern w:val="0"/>
          <w:szCs w:val="21"/>
        </w:rPr>
        <w:tab/>
        <w:t xml:space="preserve">                     </w:t>
      </w:r>
      <w:r>
        <w:rPr>
          <w:rFonts w:ascii="宋体" w:hAnsi="宋体" w:cs="宋体" w:hint="eastAsia"/>
          <w:color w:val="000000"/>
          <w:kern w:val="0"/>
          <w:szCs w:val="21"/>
        </w:rPr>
        <w:t>年</w:t>
      </w:r>
      <w:r>
        <w:rPr>
          <w:rFonts w:ascii="宋体" w:cs="宋体"/>
          <w:color w:val="000000"/>
          <w:kern w:val="0"/>
          <w:szCs w:val="21"/>
        </w:rPr>
        <w:t>  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月</w:t>
      </w:r>
      <w:r>
        <w:rPr>
          <w:rFonts w:ascii="宋体" w:cs="宋体"/>
          <w:color w:val="000000"/>
          <w:kern w:val="0"/>
          <w:szCs w:val="21"/>
        </w:rPr>
        <w:t>  </w:t>
      </w:r>
      <w:r>
        <w:rPr>
          <w:rFonts w:ascii="宋体" w:hAnsi="宋体" w:cs="宋体"/>
          <w:color w:val="000000"/>
          <w:kern w:val="0"/>
          <w:szCs w:val="21"/>
        </w:rPr>
        <w:t xml:space="preserve"> </w:t>
      </w:r>
      <w:r>
        <w:rPr>
          <w:rFonts w:ascii="宋体" w:hAnsi="宋体" w:cs="宋体" w:hint="eastAsia"/>
          <w:color w:val="000000"/>
          <w:kern w:val="0"/>
          <w:szCs w:val="21"/>
        </w:rPr>
        <w:t>日</w:t>
      </w:r>
    </w:p>
    <w:p w:rsidR="00B80FB0" w:rsidRDefault="00B80FB0">
      <w:pPr>
        <w:snapToGrid w:val="0"/>
        <w:spacing w:line="280" w:lineRule="atLeast"/>
        <w:jc w:val="left"/>
        <w:rPr>
          <w:rFonts w:ascii="宋体" w:cs="宋体"/>
          <w:color w:val="000000"/>
          <w:kern w:val="0"/>
          <w:szCs w:val="21"/>
        </w:rPr>
      </w:pPr>
    </w:p>
    <w:sectPr w:rsidR="00B80FB0">
      <w:footerReference w:type="default" r:id="rId17"/>
      <w:pgSz w:w="11906" w:h="16838"/>
      <w:pgMar w:top="1134" w:right="1134" w:bottom="1134" w:left="1134" w:header="964" w:footer="102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F0B" w:rsidRDefault="005B2F0B">
      <w:r>
        <w:separator/>
      </w:r>
    </w:p>
  </w:endnote>
  <w:endnote w:type="continuationSeparator" w:id="0">
    <w:p w:rsidR="005B2F0B" w:rsidRDefault="005B2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JhengHei UI">
    <w:altName w:val="Arial Unicode MS"/>
    <w:charset w:val="88"/>
    <w:family w:val="swiss"/>
    <w:pitch w:val="default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隶书">
    <w:altName w:val="华文隶书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FB0" w:rsidRDefault="005B2F0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4097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B80FB0" w:rsidRDefault="005B2F0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348D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style="position:absolute;margin-left:0;margin-top:0;width:4.6pt;height:11pt;z-index: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" filled="f" stroked="f">
              <v:path arrowok="t"/>
              <v:textbox style="mso-fit-shape-to-text:t" inset="0,0,0,0">
                <w:txbxContent>
                  <w:p w:rsidR="00B80FB0" w:rsidRDefault="005B2F0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348D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F0B" w:rsidRDefault="005B2F0B">
      <w:r>
        <w:separator/>
      </w:r>
    </w:p>
  </w:footnote>
  <w:footnote w:type="continuationSeparator" w:id="0">
    <w:p w:rsidR="005B2F0B" w:rsidRDefault="005B2F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45673936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FB0"/>
    <w:rsid w:val="005B2F0B"/>
    <w:rsid w:val="009348D0"/>
    <w:rsid w:val="00B8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9348D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qFormat/>
    <w:pPr>
      <w:ind w:firstLineChars="200" w:firstLine="640"/>
    </w:pPr>
    <w:rPr>
      <w:sz w:val="32"/>
    </w:r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99"/>
    <w:qFormat/>
    <w:rPr>
      <w:rFonts w:cs="Times New Roman"/>
      <w:b/>
    </w:rPr>
  </w:style>
  <w:style w:type="character" w:styleId="aa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文本缩进 Char"/>
    <w:basedOn w:val="a0"/>
    <w:link w:val="a3"/>
    <w:uiPriority w:val="99"/>
    <w:qFormat/>
    <w:rPr>
      <w:rFonts w:ascii="Calibri" w:hAnsi="Calibri" w:cs="Times New Roman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qFormat/>
    <w:rPr>
      <w:rFonts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hAnsi="Calibri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szCs w:val="22"/>
    </w:rPr>
  </w:style>
  <w:style w:type="character" w:customStyle="1" w:styleId="2Char">
    <w:name w:val="标题 2 Char"/>
    <w:basedOn w:val="a0"/>
    <w:link w:val="2"/>
    <w:uiPriority w:val="9"/>
    <w:rsid w:val="009348D0"/>
    <w:rPr>
      <w:rFonts w:ascii="宋体" w:hAnsi="宋体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9348D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iPriority w:val="99"/>
    <w:qFormat/>
    <w:pPr>
      <w:ind w:firstLineChars="200" w:firstLine="640"/>
    </w:pPr>
    <w:rPr>
      <w:sz w:val="32"/>
    </w:rPr>
  </w:style>
  <w:style w:type="paragraph" w:styleId="a4">
    <w:name w:val="Balloon Text"/>
    <w:basedOn w:val="a"/>
    <w:link w:val="Char0"/>
    <w:uiPriority w:val="99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8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99"/>
    <w:qFormat/>
    <w:rPr>
      <w:rFonts w:cs="Times New Roman"/>
      <w:b/>
    </w:rPr>
  </w:style>
  <w:style w:type="character" w:styleId="aa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customStyle="1" w:styleId="Char">
    <w:name w:val="正文文本缩进 Char"/>
    <w:basedOn w:val="a0"/>
    <w:link w:val="a3"/>
    <w:uiPriority w:val="99"/>
    <w:qFormat/>
    <w:rPr>
      <w:rFonts w:ascii="Calibri" w:hAnsi="Calibri" w:cs="Times New Roman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qFormat/>
    <w:rPr>
      <w:rFonts w:cs="Times New Roman"/>
      <w:kern w:val="2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cs="Times New Roman"/>
      <w:kern w:val="2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hAnsi="Calibri" w:cs="Times New Roman"/>
      <w:sz w:val="18"/>
      <w:szCs w:val="18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Courier New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uiPriority w:val="99"/>
    <w:qFormat/>
    <w:rPr>
      <w:rFonts w:cs="Times New Roman"/>
    </w:rPr>
  </w:style>
  <w:style w:type="paragraph" w:customStyle="1" w:styleId="Default">
    <w:name w:val="Default"/>
    <w:uiPriority w:val="99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szCs w:val="22"/>
    </w:rPr>
  </w:style>
  <w:style w:type="character" w:customStyle="1" w:styleId="2Char">
    <w:name w:val="标题 2 Char"/>
    <w:basedOn w:val="a0"/>
    <w:link w:val="2"/>
    <w:uiPriority w:val="9"/>
    <w:rsid w:val="009348D0"/>
    <w:rPr>
      <w:rFonts w:ascii="宋体" w:hAnsi="宋体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3056</Characters>
  <Application>Microsoft Office Word</Application>
  <DocSecurity>0</DocSecurity>
  <Lines>25</Lines>
  <Paragraphs>7</Paragraphs>
  <ScaleCrop>false</ScaleCrop>
  <Company>Microsoft</Company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周老师</dc:title>
  <dc:subject>13371618011（手机同微信号）</dc:subject>
  <dc:creator>PPP实战研讨班</dc:creator>
  <cp:lastModifiedBy>Administrator</cp:lastModifiedBy>
  <cp:revision>2</cp:revision>
  <cp:lastPrinted>2018-06-29T06:41:00Z</cp:lastPrinted>
  <dcterms:created xsi:type="dcterms:W3CDTF">2020-10-05T12:47:00Z</dcterms:created>
  <dcterms:modified xsi:type="dcterms:W3CDTF">2020-10-05T12:47:00Z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