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CF5" w:rsidRDefault="00185CF5" w:rsidP="00185CF5">
      <w:pPr>
        <w:pStyle w:val="a3"/>
        <w:tabs>
          <w:tab w:val="left" w:pos="180"/>
          <w:tab w:val="center" w:pos="4535"/>
          <w:tab w:val="left" w:pos="8040"/>
        </w:tabs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147" w:firstLine="531"/>
        <w:rPr>
          <w:rFonts w:ascii="宋体" w:hAnsi="宋体" w:cs="宋体" w:hint="eastAsia"/>
          <w:b/>
          <w:bCs/>
          <w:sz w:val="36"/>
          <w:szCs w:val="36"/>
        </w:rPr>
      </w:pPr>
      <w:bookmarkStart w:id="0" w:name="_Hlk38548745"/>
    </w:p>
    <w:p w:rsidR="005731A4" w:rsidRDefault="00C713F3" w:rsidP="00185CF5">
      <w:pPr>
        <w:pStyle w:val="a3"/>
        <w:tabs>
          <w:tab w:val="left" w:pos="180"/>
          <w:tab w:val="center" w:pos="4535"/>
          <w:tab w:val="left" w:pos="8040"/>
        </w:tabs>
        <w:kinsoku w:val="0"/>
        <w:overflowPunct w:val="0"/>
        <w:autoSpaceDE w:val="0"/>
        <w:autoSpaceDN w:val="0"/>
        <w:adjustRightInd w:val="0"/>
        <w:snapToGrid w:val="0"/>
        <w:spacing w:line="360" w:lineRule="auto"/>
        <w:ind w:firstLineChars="147" w:firstLine="531"/>
        <w:rPr>
          <w:rFonts w:asci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新基建下</w:t>
      </w:r>
      <w:r>
        <w:rPr>
          <w:rFonts w:ascii="宋体" w:hAnsi="宋体" w:cs="宋体" w:hint="eastAsia"/>
          <w:b/>
          <w:bCs/>
          <w:sz w:val="36"/>
          <w:szCs w:val="36"/>
        </w:rPr>
        <w:t>EPC</w:t>
      </w:r>
      <w:r w:rsidR="00185CF5">
        <w:rPr>
          <w:rFonts w:ascii="宋体" w:hAnsi="宋体" w:cs="宋体" w:hint="eastAsia"/>
          <w:b/>
          <w:bCs/>
          <w:sz w:val="36"/>
          <w:szCs w:val="36"/>
        </w:rPr>
        <w:t>工程总承包与全过程工程咨询</w:t>
      </w:r>
      <w:r>
        <w:rPr>
          <w:rFonts w:ascii="宋体" w:hAnsi="宋体" w:cs="宋体" w:hint="eastAsia"/>
          <w:b/>
          <w:bCs/>
          <w:sz w:val="36"/>
          <w:szCs w:val="36"/>
        </w:rPr>
        <w:t>高级研讨班</w:t>
      </w:r>
      <w:bookmarkEnd w:id="0"/>
    </w:p>
    <w:p w:rsidR="005731A4" w:rsidRDefault="005731A4">
      <w:pPr>
        <w:kinsoku w:val="0"/>
        <w:autoSpaceDE w:val="0"/>
        <w:autoSpaceDN w:val="0"/>
        <w:adjustRightInd w:val="0"/>
        <w:snapToGrid w:val="0"/>
        <w:jc w:val="left"/>
        <w:rPr>
          <w:rFonts w:ascii="宋体" w:cs="宋体"/>
          <w:kern w:val="144"/>
          <w:sz w:val="30"/>
          <w:szCs w:val="30"/>
        </w:rPr>
      </w:pPr>
    </w:p>
    <w:p w:rsidR="005731A4" w:rsidRDefault="00C713F3">
      <w:pPr>
        <w:pStyle w:val="Default"/>
        <w:spacing w:beforeLines="50" w:before="156" w:afterLines="50" w:after="156" w:line="440" w:lineRule="exact"/>
        <w:ind w:firstLineChars="200" w:firstLine="420"/>
        <w:rPr>
          <w:rFonts w:ascii="微软雅黑" w:eastAsia="微软雅黑" w:hAnsi="微软雅黑" w:cs="微软雅黑"/>
          <w:color w:val="auto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2020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年，新冠肺炎疫情发生以来，服务机器人在医疗、配送、巡检等方面大显身手，随着包括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5G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网络、大数据中心、人工智能在内的“新基建”按下快进键。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 xml:space="preserve"> 4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日，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国家发改委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新闻发布会明确，新基建包括信息基础设施、融合基础设施和创新基础设施三方面。未来将以技术创新为驱动，以信息网络为基础，面向高质量发展需要，提供数字转型、智能升级、融合创新等服务的基础设施体系。“新基建”有望引领我国数字经济规模的强势崛起，进而推动数据中心建设规模增长。</w:t>
      </w:r>
    </w:p>
    <w:p w:rsidR="005731A4" w:rsidRDefault="00C713F3">
      <w:pPr>
        <w:pStyle w:val="Default"/>
        <w:spacing w:beforeLines="50" w:before="156" w:afterLines="50" w:after="156" w:line="440" w:lineRule="exact"/>
        <w:ind w:firstLineChars="200" w:firstLine="420"/>
        <w:rPr>
          <w:rFonts w:ascii="微软雅黑" w:eastAsia="微软雅黑" w:hAnsi="微软雅黑" w:cs="微软雅黑"/>
          <w:color w:val="auto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2019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12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23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日住建部、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国家发改委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正式发布的《</w:t>
      </w:r>
      <w:bookmarkStart w:id="1" w:name="_Hlk39423029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房屋建筑和市政基础设施项目工程总承包管理办法</w:t>
      </w:r>
      <w:bookmarkEnd w:id="1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》（建市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规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〔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2019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〕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12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号），自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2020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日起施行。</w:t>
      </w:r>
    </w:p>
    <w:p w:rsidR="005731A4" w:rsidRDefault="00C713F3">
      <w:pPr>
        <w:pStyle w:val="Default"/>
        <w:spacing w:beforeLines="50" w:before="156" w:afterLines="50" w:after="156" w:line="440" w:lineRule="exact"/>
        <w:ind w:firstLineChars="200" w:firstLine="420"/>
        <w:rPr>
          <w:rFonts w:ascii="微软雅黑" w:eastAsia="微软雅黑" w:hAnsi="微软雅黑" w:cs="微软雅黑"/>
          <w:color w:val="auto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 xml:space="preserve">2017 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年以来，住建部、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发改委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等先后发布了一系列支持、引导与推动全过程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工程咨询业务发展的政策文件。经过三年的试点与实践，目前全过程工程咨询业务已经在全国范围内推广。鉴于全过程工程咨询业务的特点，其组织模式、服务内容、组织架构、协调管理等，与传统工程咨询业务都存在较大的区别，亟需学习、厘清和把握。</w:t>
      </w:r>
    </w:p>
    <w:p w:rsidR="005731A4" w:rsidRDefault="00C713F3" w:rsidP="00185CF5">
      <w:pPr>
        <w:pStyle w:val="a7"/>
        <w:shd w:val="clear" w:color="auto" w:fill="FFFFFF"/>
        <w:spacing w:beforeLines="50" w:before="156" w:beforeAutospacing="0" w:afterLines="50" w:after="156" w:afterAutospacing="0" w:line="440" w:lineRule="exact"/>
        <w:ind w:firstLineChars="200" w:firstLine="420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为进一步加强政府职能部门及各工程建设单位对新基建、</w:t>
      </w:r>
      <w:r>
        <w:rPr>
          <w:rFonts w:ascii="微软雅黑" w:eastAsia="微软雅黑" w:hAnsi="微软雅黑" w:cs="微软雅黑"/>
          <w:kern w:val="2"/>
          <w:sz w:val="21"/>
          <w:szCs w:val="21"/>
        </w:rPr>
        <w:t>EPC</w:t>
      </w: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工程总承包系列规范、管理实务及全过程工程咨询等的深入了解与应用，分享先进理念与实践经验，全面提高项目管理水平，规避项目实施风险，</w:t>
      </w: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商学院联合众一线实战专家推出本次课程，请各单位积极组织相关人员参加。</w:t>
      </w:r>
    </w:p>
    <w:p w:rsidR="005731A4" w:rsidRDefault="005731A4">
      <w:pPr>
        <w:spacing w:line="380" w:lineRule="exact"/>
        <w:ind w:rightChars="50" w:right="105" w:firstLineChars="200" w:firstLine="420"/>
        <w:rPr>
          <w:rFonts w:ascii="微软雅黑" w:eastAsia="微软雅黑" w:hAnsi="微软雅黑" w:cs="微软雅黑"/>
          <w:szCs w:val="21"/>
        </w:rPr>
      </w:pPr>
      <w:bookmarkStart w:id="2" w:name="_GoBack"/>
      <w:bookmarkEnd w:id="2"/>
    </w:p>
    <w:p w:rsidR="005731A4" w:rsidRDefault="00C713F3">
      <w:pPr>
        <w:numPr>
          <w:ilvl w:val="0"/>
          <w:numId w:val="1"/>
        </w:numPr>
        <w:autoSpaceDE w:val="0"/>
        <w:autoSpaceDN w:val="0"/>
        <w:spacing w:line="380" w:lineRule="exact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教务信息</w:t>
      </w:r>
    </w:p>
    <w:p w:rsidR="005731A4" w:rsidRDefault="00C713F3">
      <w:pPr>
        <w:numPr>
          <w:ilvl w:val="0"/>
          <w:numId w:val="2"/>
        </w:numPr>
        <w:spacing w:line="380" w:lineRule="exact"/>
        <w:rPr>
          <w:rFonts w:ascii="宋体" w:cs="宋体"/>
          <w:bCs/>
          <w:sz w:val="24"/>
          <w:szCs w:val="21"/>
          <w:u w:val="single"/>
        </w:rPr>
      </w:pPr>
      <w:r>
        <w:rPr>
          <w:rFonts w:ascii="宋体" w:cs="宋体" w:hint="eastAsia"/>
          <w:b/>
          <w:bCs/>
          <w:sz w:val="24"/>
          <w:szCs w:val="21"/>
        </w:rPr>
        <w:t>参会对象：</w:t>
      </w:r>
      <w:r>
        <w:rPr>
          <w:rFonts w:ascii="微软雅黑" w:eastAsia="微软雅黑" w:hAnsi="微软雅黑" w:cs="微软雅黑" w:hint="eastAsia"/>
          <w:szCs w:val="21"/>
        </w:rPr>
        <w:t>各地政府建设项目监管部门、工程交易中心、投资项目评审中心；各业主单位从事项目管理、合同管理、工程项目建设、开发、审计等相关部门人员；各建筑施工企业、工程公司、总承包公司、设计院、成套设备公司、国际招标公司、设备材料供应商、律师事务所及各公司的总经理、副总经理、部门经理、项目经理、市场开发、法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务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专员等相关部门负责</w:t>
      </w:r>
      <w:r>
        <w:rPr>
          <w:rFonts w:ascii="微软雅黑" w:eastAsia="微软雅黑" w:hAnsi="微软雅黑" w:cs="微软雅黑" w:hint="eastAsia"/>
          <w:szCs w:val="21"/>
        </w:rPr>
        <w:t>人、参与</w:t>
      </w:r>
      <w:r>
        <w:rPr>
          <w:rFonts w:ascii="微软雅黑" w:eastAsia="微软雅黑" w:hAnsi="微软雅黑" w:cs="微软雅黑"/>
          <w:szCs w:val="21"/>
        </w:rPr>
        <w:t>EPC</w:t>
      </w:r>
      <w:r>
        <w:rPr>
          <w:rFonts w:ascii="微软雅黑" w:eastAsia="微软雅黑" w:hAnsi="微软雅黑" w:cs="微软雅黑" w:hint="eastAsia"/>
          <w:szCs w:val="21"/>
        </w:rPr>
        <w:t>项目管理的所有管理者。</w:t>
      </w:r>
    </w:p>
    <w:p w:rsidR="005731A4" w:rsidRDefault="00C713F3">
      <w:pPr>
        <w:numPr>
          <w:ilvl w:val="0"/>
          <w:numId w:val="2"/>
        </w:numPr>
        <w:spacing w:line="380" w:lineRule="exact"/>
        <w:rPr>
          <w:rFonts w:ascii="宋体" w:hAnsi="宋体" w:cs="宋体"/>
          <w:b/>
          <w:sz w:val="24"/>
          <w:szCs w:val="21"/>
        </w:rPr>
      </w:pPr>
      <w:r>
        <w:rPr>
          <w:rFonts w:ascii="宋体" w:hAnsi="宋体" w:cs="宋体" w:hint="eastAsia"/>
          <w:b/>
          <w:sz w:val="24"/>
          <w:szCs w:val="21"/>
        </w:rPr>
        <w:t>课程安排：</w:t>
      </w:r>
    </w:p>
    <w:tbl>
      <w:tblPr>
        <w:tblpPr w:leftFromText="180" w:rightFromText="180" w:vertAnchor="text" w:horzAnchor="page" w:tblpXSpec="center" w:tblpY="360"/>
        <w:tblOverlap w:val="never"/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523"/>
        <w:gridCol w:w="4616"/>
        <w:gridCol w:w="1496"/>
      </w:tblGrid>
      <w:tr w:rsidR="005731A4">
        <w:trPr>
          <w:trHeight w:val="624"/>
          <w:jc w:val="center"/>
        </w:trPr>
        <w:tc>
          <w:tcPr>
            <w:tcW w:w="3092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C00000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上课时间</w:t>
            </w:r>
          </w:p>
        </w:tc>
        <w:tc>
          <w:tcPr>
            <w:tcW w:w="4616" w:type="dxa"/>
            <w:tcBorders>
              <w:top w:val="single" w:sz="12" w:space="0" w:color="000000"/>
            </w:tcBorders>
            <w:shd w:val="clear" w:color="auto" w:fill="C00000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授课主题</w:t>
            </w:r>
          </w:p>
        </w:tc>
        <w:tc>
          <w:tcPr>
            <w:tcW w:w="149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授课师资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 w:val="restart"/>
            <w:tcBorders>
              <w:lef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  <w:lang w:eastAsia="zh-Hans"/>
              </w:rPr>
              <w:t>周</w:t>
            </w: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四</w:t>
            </w: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09:00-09:30</w:t>
            </w:r>
          </w:p>
        </w:tc>
        <w:tc>
          <w:tcPr>
            <w:tcW w:w="6112" w:type="dxa"/>
            <w:gridSpan w:val="2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开学典礼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/>
            <w:tcBorders>
              <w:left w:val="single" w:sz="12" w:space="0" w:color="000000"/>
            </w:tcBorders>
            <w:vAlign w:val="center"/>
          </w:tcPr>
          <w:p w:rsidR="005731A4" w:rsidRDefault="005731A4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09:30-12:00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《新基建最新产业政策及发展机遇》</w:t>
            </w:r>
          </w:p>
        </w:tc>
        <w:tc>
          <w:tcPr>
            <w:tcW w:w="1496" w:type="dxa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王守清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/>
            <w:tcBorders>
              <w:left w:val="single" w:sz="12" w:space="0" w:color="000000"/>
            </w:tcBorders>
            <w:vAlign w:val="center"/>
          </w:tcPr>
          <w:p w:rsidR="005731A4" w:rsidRDefault="005731A4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13:30-16:30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《全过程工程咨询控制</w:t>
            </w:r>
            <w:r>
              <w:rPr>
                <w:rFonts w:ascii="微软雅黑" w:eastAsia="微软雅黑" w:hAnsi="微软雅黑" w:hint="eastAsia"/>
                <w:szCs w:val="21"/>
              </w:rPr>
              <w:t>要点及落地解决方案</w:t>
            </w:r>
            <w:r>
              <w:rPr>
                <w:rFonts w:ascii="微软雅黑" w:eastAsia="微软雅黑" w:hAnsi="微软雅黑" w:hint="eastAsia"/>
                <w:szCs w:val="21"/>
              </w:rPr>
              <w:t>》</w:t>
            </w:r>
          </w:p>
        </w:tc>
        <w:tc>
          <w:tcPr>
            <w:tcW w:w="1496" w:type="dxa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茹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博军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 w:val="restart"/>
            <w:tcBorders>
              <w:lef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ind w:firstLineChars="100" w:firstLine="210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lastRenderedPageBreak/>
              <w:t>周</w:t>
            </w: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五</w:t>
            </w: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09:00-12:00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《结合总承包管理办法的</w:t>
            </w:r>
            <w:r>
              <w:rPr>
                <w:rFonts w:ascii="微软雅黑" w:eastAsia="微软雅黑" w:hAnsi="微软雅黑" w:hint="eastAsia"/>
                <w:szCs w:val="21"/>
              </w:rPr>
              <w:t>EPC</w:t>
            </w:r>
            <w:r>
              <w:rPr>
                <w:rFonts w:ascii="微软雅黑" w:eastAsia="微软雅黑" w:hAnsi="微软雅黑" w:hint="eastAsia"/>
                <w:szCs w:val="21"/>
              </w:rPr>
              <w:t>法律风险及防范》</w:t>
            </w:r>
          </w:p>
        </w:tc>
        <w:tc>
          <w:tcPr>
            <w:tcW w:w="1496" w:type="dxa"/>
            <w:tcBorders>
              <w:right w:val="single" w:sz="12" w:space="0" w:color="auto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曹珊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/>
            <w:tcBorders>
              <w:left w:val="single" w:sz="12" w:space="0" w:color="000000"/>
            </w:tcBorders>
            <w:vAlign w:val="center"/>
          </w:tcPr>
          <w:p w:rsidR="005731A4" w:rsidRDefault="005731A4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szCs w:val="21"/>
              </w:rPr>
              <w:t>:</w:t>
            </w: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szCs w:val="21"/>
              </w:rPr>
              <w:t>0</w:t>
            </w:r>
            <w:r>
              <w:rPr>
                <w:rFonts w:ascii="微软雅黑" w:eastAsia="微软雅黑" w:hAnsi="微软雅黑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szCs w:val="21"/>
              </w:rPr>
              <w:t>16:30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《工程总承包招投标常见问题及解析》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曹珊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 w:val="restart"/>
            <w:tcBorders>
              <w:lef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ind w:firstLineChars="100" w:firstLine="210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周</w:t>
            </w: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六</w:t>
            </w: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09:00-12:00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《片区开发与工程总承包</w:t>
            </w:r>
            <w:r>
              <w:rPr>
                <w:rFonts w:ascii="微软雅黑" w:eastAsia="微软雅黑" w:hAnsi="微软雅黑" w:cs="微软雅黑"/>
                <w:szCs w:val="21"/>
              </w:rPr>
              <w:t>EPC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+F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实操落地》</w:t>
            </w:r>
          </w:p>
        </w:tc>
        <w:tc>
          <w:tcPr>
            <w:tcW w:w="1496" w:type="dxa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  <w:lang w:eastAsia="zh-Hans"/>
              </w:rPr>
              <w:t>杨荣南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/>
            <w:tcBorders>
              <w:left w:val="single" w:sz="12" w:space="0" w:color="000000"/>
            </w:tcBorders>
            <w:vAlign w:val="center"/>
          </w:tcPr>
          <w:p w:rsidR="005731A4" w:rsidRDefault="005731A4">
            <w:pPr>
              <w:spacing w:line="380" w:lineRule="exact"/>
              <w:jc w:val="center"/>
              <w:rPr>
                <w:rFonts w:ascii="宋体" w:cs="宋体"/>
                <w:bCs/>
                <w:sz w:val="24"/>
                <w:szCs w:val="21"/>
                <w:u w:val="single"/>
              </w:rPr>
            </w:pP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szCs w:val="21"/>
              </w:rPr>
              <w:t>3:3</w:t>
            </w:r>
            <w:r>
              <w:rPr>
                <w:rFonts w:ascii="微软雅黑" w:eastAsia="微软雅黑" w:hAnsi="微软雅黑"/>
                <w:szCs w:val="21"/>
              </w:rPr>
              <w:t>0-</w:t>
            </w:r>
            <w:r>
              <w:rPr>
                <w:rFonts w:ascii="微软雅黑" w:eastAsia="微软雅黑" w:hAnsi="微软雅黑" w:hint="eastAsia"/>
                <w:szCs w:val="21"/>
              </w:rPr>
              <w:t>16:30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《片区开发与工程总承包</w:t>
            </w:r>
            <w:r>
              <w:rPr>
                <w:rFonts w:ascii="微软雅黑" w:eastAsia="微软雅黑" w:hAnsi="微软雅黑" w:cs="微软雅黑"/>
                <w:szCs w:val="21"/>
              </w:rPr>
              <w:t>EPC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+F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实操落地》</w:t>
            </w:r>
          </w:p>
        </w:tc>
        <w:tc>
          <w:tcPr>
            <w:tcW w:w="1496" w:type="dxa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  <w:lang w:eastAsia="zh-Hans"/>
              </w:rPr>
              <w:t>杨荣南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 w:val="restart"/>
            <w:tcBorders>
              <w:lef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ind w:firstLineChars="100" w:firstLine="210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周</w:t>
            </w: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日</w:t>
            </w: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09:00-12:00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《新基建下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EPC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工程总承包项目管理实务》</w:t>
            </w:r>
          </w:p>
        </w:tc>
        <w:tc>
          <w:tcPr>
            <w:tcW w:w="1496" w:type="dxa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孙雁翎</w:t>
            </w:r>
          </w:p>
        </w:tc>
      </w:tr>
      <w:tr w:rsidR="005731A4">
        <w:trPr>
          <w:trHeight w:val="624"/>
          <w:jc w:val="center"/>
        </w:trPr>
        <w:tc>
          <w:tcPr>
            <w:tcW w:w="1569" w:type="dxa"/>
            <w:vMerge/>
            <w:tcBorders>
              <w:left w:val="single" w:sz="12" w:space="0" w:color="000000"/>
            </w:tcBorders>
            <w:vAlign w:val="center"/>
          </w:tcPr>
          <w:p w:rsidR="005731A4" w:rsidRDefault="005731A4">
            <w:pPr>
              <w:spacing w:line="380" w:lineRule="exact"/>
              <w:jc w:val="center"/>
              <w:rPr>
                <w:rFonts w:ascii="宋体" w:cs="宋体"/>
                <w:bCs/>
                <w:sz w:val="24"/>
                <w:szCs w:val="21"/>
                <w:u w:val="single"/>
              </w:rPr>
            </w:pPr>
          </w:p>
        </w:tc>
        <w:tc>
          <w:tcPr>
            <w:tcW w:w="1523" w:type="dxa"/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13:30-16:30</w:t>
            </w:r>
          </w:p>
        </w:tc>
        <w:tc>
          <w:tcPr>
            <w:tcW w:w="4616" w:type="dxa"/>
            <w:vAlign w:val="center"/>
          </w:tcPr>
          <w:p w:rsidR="005731A4" w:rsidRDefault="00C713F3">
            <w:pPr>
              <w:spacing w:line="38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《新基建下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EPC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工程总承包项目管理实务》</w:t>
            </w:r>
          </w:p>
        </w:tc>
        <w:tc>
          <w:tcPr>
            <w:tcW w:w="1496" w:type="dxa"/>
            <w:tcBorders>
              <w:right w:val="single" w:sz="12" w:space="0" w:color="000000"/>
            </w:tcBorders>
            <w:vAlign w:val="center"/>
          </w:tcPr>
          <w:p w:rsidR="005731A4" w:rsidRDefault="00C713F3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孙雁翎</w:t>
            </w:r>
          </w:p>
        </w:tc>
      </w:tr>
    </w:tbl>
    <w:p w:rsidR="005731A4" w:rsidRDefault="005731A4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</w:rPr>
      </w:pPr>
    </w:p>
    <w:p w:rsidR="005731A4" w:rsidRDefault="00C713F3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二</w:t>
      </w:r>
      <w:r>
        <w:rPr>
          <w:rFonts w:asciiTheme="minorEastAsia" w:eastAsiaTheme="minorEastAsia" w:hAnsiTheme="minorEastAsia" w:cs="Microsoft JhengHei UI" w:hint="eastAsia"/>
          <w:b/>
          <w:bCs/>
          <w:kern w:val="0"/>
          <w:sz w:val="30"/>
          <w:szCs w:val="30"/>
        </w:rPr>
        <w:t>、</w:t>
      </w: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  <w:lang w:val="zh-CN"/>
        </w:rPr>
        <w:t>主讲内容</w:t>
      </w:r>
    </w:p>
    <w:p w:rsidR="005731A4" w:rsidRDefault="00C713F3">
      <w:pPr>
        <w:pStyle w:val="1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（一）新基建最新产业政策及发展机遇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1.2022</w:t>
      </w:r>
      <w:r>
        <w:rPr>
          <w:rFonts w:ascii="微软雅黑" w:eastAsia="微软雅黑" w:hAnsi="微软雅黑" w:hint="eastAsia"/>
          <w:szCs w:val="21"/>
        </w:rPr>
        <w:t>年新形势、新政策；</w:t>
      </w:r>
      <w:r>
        <w:rPr>
          <w:rFonts w:ascii="微软雅黑" w:eastAsia="微软雅黑" w:hAnsi="微软雅黑"/>
          <w:szCs w:val="21"/>
        </w:rPr>
        <w:t xml:space="preserve">                         2.</w:t>
      </w:r>
      <w:r>
        <w:rPr>
          <w:rFonts w:ascii="微软雅黑" w:eastAsia="微软雅黑" w:hAnsi="微软雅黑" w:hint="eastAsia"/>
          <w:szCs w:val="21"/>
        </w:rPr>
        <w:t>近期热点与长远趋势；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t xml:space="preserve"> </w:t>
      </w:r>
      <w:r>
        <w:rPr>
          <w:rFonts w:ascii="微软雅黑" w:eastAsia="微软雅黑" w:hAnsi="微软雅黑" w:hint="eastAsia"/>
          <w:szCs w:val="21"/>
        </w:rPr>
        <w:t>新基建与专项债；</w:t>
      </w:r>
      <w:r>
        <w:rPr>
          <w:rFonts w:ascii="微软雅黑" w:eastAsia="微软雅黑" w:hAnsi="微软雅黑"/>
          <w:szCs w:val="21"/>
        </w:rPr>
        <w:t xml:space="preserve">                           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 4.</w:t>
      </w:r>
      <w:r>
        <w:rPr>
          <w:rFonts w:ascii="微软雅黑" w:eastAsia="微软雅黑" w:hAnsi="微软雅黑" w:hint="eastAsia"/>
          <w:szCs w:val="21"/>
        </w:rPr>
        <w:t>政府投资与企业投资；</w:t>
      </w:r>
      <w:r>
        <w:rPr>
          <w:rFonts w:ascii="微软雅黑" w:eastAsia="微软雅黑" w:hAnsi="微软雅黑"/>
          <w:szCs w:val="21"/>
        </w:rPr>
        <w:t xml:space="preserve">                            </w:t>
      </w:r>
    </w:p>
    <w:p w:rsidR="005731A4" w:rsidRDefault="00C713F3">
      <w:pPr>
        <w:pStyle w:val="1"/>
        <w:widowControl/>
        <w:spacing w:line="380" w:lineRule="exact"/>
        <w:ind w:left="312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5.EPC</w:t>
      </w:r>
      <w:r>
        <w:rPr>
          <w:rFonts w:ascii="微软雅黑" w:eastAsia="微软雅黑" w:hAnsi="微软雅黑" w:hint="eastAsia"/>
          <w:szCs w:val="21"/>
        </w:rPr>
        <w:t>工程总承包；</w:t>
      </w:r>
      <w:r>
        <w:rPr>
          <w:rFonts w:ascii="微软雅黑" w:eastAsia="微软雅黑" w:hAnsi="微软雅黑"/>
          <w:szCs w:val="21"/>
        </w:rPr>
        <w:t xml:space="preserve">                                6.PPP</w:t>
      </w:r>
      <w:r>
        <w:rPr>
          <w:rFonts w:ascii="微软雅黑" w:eastAsia="微软雅黑" w:hAnsi="微软雅黑" w:hint="eastAsia"/>
          <w:szCs w:val="21"/>
        </w:rPr>
        <w:t>项目绩效管理与争议解决；</w:t>
      </w:r>
    </w:p>
    <w:p w:rsidR="005731A4" w:rsidRDefault="00C713F3">
      <w:pPr>
        <w:pStyle w:val="1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（二）片区开发与工程总承包</w:t>
      </w:r>
      <w:r>
        <w:rPr>
          <w:rFonts w:ascii="微软雅黑" w:eastAsia="微软雅黑" w:hAnsi="微软雅黑" w:hint="eastAsia"/>
          <w:b/>
          <w:bCs/>
          <w:szCs w:val="21"/>
        </w:rPr>
        <w:t>EPC+F</w:t>
      </w:r>
      <w:r>
        <w:rPr>
          <w:rFonts w:ascii="微软雅黑" w:eastAsia="微软雅黑" w:hAnsi="微软雅黑" w:hint="eastAsia"/>
          <w:b/>
          <w:bCs/>
          <w:szCs w:val="21"/>
        </w:rPr>
        <w:t>实操落地</w:t>
      </w:r>
    </w:p>
    <w:p w:rsidR="005731A4" w:rsidRDefault="00C713F3">
      <w:pPr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</w:t>
      </w:r>
      <w:r>
        <w:rPr>
          <w:rFonts w:hint="eastAsia"/>
        </w:rPr>
        <w:t xml:space="preserve"> </w:t>
      </w:r>
      <w:r>
        <w:rPr>
          <w:rFonts w:ascii="微软雅黑" w:eastAsia="微软雅黑" w:hAnsi="微软雅黑" w:hint="eastAsia"/>
          <w:szCs w:val="21"/>
        </w:rPr>
        <w:t>投资项目开发要点；</w:t>
      </w:r>
      <w:r>
        <w:rPr>
          <w:rFonts w:ascii="微软雅黑" w:eastAsia="微软雅黑" w:hAnsi="微软雅黑"/>
          <w:szCs w:val="21"/>
        </w:rPr>
        <w:t xml:space="preserve">                               2.</w:t>
      </w:r>
      <w:r>
        <w:rPr>
          <w:rFonts w:hint="eastAsia"/>
        </w:rPr>
        <w:t xml:space="preserve"> </w:t>
      </w:r>
      <w:r>
        <w:rPr>
          <w:rFonts w:ascii="微软雅黑" w:eastAsia="微软雅黑" w:hAnsi="微软雅黑" w:hint="eastAsia"/>
          <w:szCs w:val="21"/>
        </w:rPr>
        <w:t>片区开发特性及案例分析；</w:t>
      </w:r>
    </w:p>
    <w:p w:rsidR="005731A4" w:rsidRDefault="00C713F3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   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3. </w:t>
      </w:r>
      <w:r>
        <w:rPr>
          <w:rFonts w:ascii="微软雅黑" w:eastAsia="微软雅黑" w:hAnsi="微软雅黑" w:hint="eastAsia"/>
          <w:szCs w:val="21"/>
        </w:rPr>
        <w:t>片区开发三大风险及防范；</w:t>
      </w:r>
      <w:r>
        <w:rPr>
          <w:rFonts w:ascii="微软雅黑" w:eastAsia="微软雅黑" w:hAnsi="微软雅黑"/>
          <w:szCs w:val="21"/>
        </w:rPr>
        <w:t xml:space="preserve">                        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4. </w:t>
      </w:r>
      <w:r>
        <w:rPr>
          <w:rFonts w:ascii="微软雅黑" w:eastAsia="微软雅黑" w:hAnsi="微软雅黑" w:hint="eastAsia"/>
          <w:szCs w:val="21"/>
        </w:rPr>
        <w:t>ABO</w:t>
      </w:r>
      <w:r>
        <w:rPr>
          <w:rFonts w:ascii="微软雅黑" w:eastAsia="微软雅黑" w:hAnsi="微软雅黑" w:hint="eastAsia"/>
          <w:szCs w:val="21"/>
        </w:rPr>
        <w:t>模式运行及合</w:t>
      </w:r>
      <w:proofErr w:type="gramStart"/>
      <w:r>
        <w:rPr>
          <w:rFonts w:ascii="微软雅黑" w:eastAsia="微软雅黑" w:hAnsi="微软雅黑" w:hint="eastAsia"/>
          <w:szCs w:val="21"/>
        </w:rPr>
        <w:t>规</w:t>
      </w:r>
      <w:proofErr w:type="gramEnd"/>
      <w:r>
        <w:rPr>
          <w:rFonts w:ascii="微软雅黑" w:eastAsia="微软雅黑" w:hAnsi="微软雅黑" w:hint="eastAsia"/>
          <w:szCs w:val="21"/>
        </w:rPr>
        <w:t>分析；</w:t>
      </w:r>
    </w:p>
    <w:p w:rsidR="005731A4" w:rsidRDefault="00C713F3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  5.</w:t>
      </w:r>
      <w:r>
        <w:rPr>
          <w:rFonts w:ascii="微软雅黑" w:eastAsia="微软雅黑" w:hAnsi="微软雅黑" w:hint="eastAsia"/>
          <w:szCs w:val="21"/>
        </w:rPr>
        <w:t>片区开发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BO</w:t>
      </w:r>
      <w:r>
        <w:rPr>
          <w:rFonts w:ascii="微软雅黑" w:eastAsia="微软雅黑" w:hAnsi="微软雅黑" w:hint="eastAsia"/>
          <w:szCs w:val="21"/>
        </w:rPr>
        <w:t>模式及案例分析；</w:t>
      </w:r>
      <w:r>
        <w:rPr>
          <w:rFonts w:ascii="微软雅黑" w:eastAsia="微软雅黑" w:hAnsi="微软雅黑"/>
          <w:szCs w:val="21"/>
        </w:rPr>
        <w:t xml:space="preserve">                    6. </w:t>
      </w:r>
      <w:r>
        <w:rPr>
          <w:rFonts w:ascii="微软雅黑" w:eastAsia="微软雅黑" w:hAnsi="微软雅黑" w:hint="eastAsia"/>
          <w:szCs w:val="21"/>
        </w:rPr>
        <w:t>F</w:t>
      </w:r>
      <w:r>
        <w:rPr>
          <w:rFonts w:ascii="微软雅黑" w:eastAsia="微软雅黑" w:hAnsi="微软雅黑"/>
          <w:szCs w:val="21"/>
        </w:rPr>
        <w:t>+EPC</w:t>
      </w:r>
      <w:r>
        <w:rPr>
          <w:rFonts w:ascii="微软雅黑" w:eastAsia="微软雅黑" w:hAnsi="微软雅黑" w:hint="eastAsia"/>
          <w:szCs w:val="21"/>
        </w:rPr>
        <w:t>模式及合</w:t>
      </w:r>
      <w:proofErr w:type="gramStart"/>
      <w:r>
        <w:rPr>
          <w:rFonts w:ascii="微软雅黑" w:eastAsia="微软雅黑" w:hAnsi="微软雅黑" w:hint="eastAsia"/>
          <w:szCs w:val="21"/>
        </w:rPr>
        <w:t>规</w:t>
      </w:r>
      <w:proofErr w:type="gramEnd"/>
      <w:r>
        <w:rPr>
          <w:rFonts w:ascii="微软雅黑" w:eastAsia="微软雅黑" w:hAnsi="微软雅黑" w:hint="eastAsia"/>
          <w:szCs w:val="21"/>
        </w:rPr>
        <w:t>解析；案例分析；</w:t>
      </w:r>
    </w:p>
    <w:p w:rsidR="005731A4" w:rsidRDefault="00C713F3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    7. </w:t>
      </w:r>
      <w:r>
        <w:rPr>
          <w:rFonts w:ascii="微软雅黑" w:eastAsia="微软雅黑" w:hAnsi="微软雅黑" w:hint="eastAsia"/>
          <w:szCs w:val="21"/>
        </w:rPr>
        <w:t>F</w:t>
      </w:r>
      <w:r>
        <w:rPr>
          <w:rFonts w:ascii="微软雅黑" w:eastAsia="微软雅黑" w:hAnsi="微软雅黑"/>
          <w:szCs w:val="21"/>
        </w:rPr>
        <w:t>+EPC</w:t>
      </w:r>
      <w:r>
        <w:rPr>
          <w:rFonts w:ascii="微软雅黑" w:eastAsia="微软雅黑" w:hAnsi="微软雅黑" w:hint="eastAsia"/>
          <w:szCs w:val="21"/>
        </w:rPr>
        <w:t>案例分享及退出模式；</w:t>
      </w:r>
      <w:r>
        <w:rPr>
          <w:rFonts w:ascii="微软雅黑" w:eastAsia="微软雅黑" w:hAnsi="微软雅黑"/>
          <w:szCs w:val="21"/>
        </w:rPr>
        <w:t xml:space="preserve">                        8.</w:t>
      </w:r>
      <w:r>
        <w:rPr>
          <w:rFonts w:ascii="微软雅黑" w:eastAsia="微软雅黑" w:hAnsi="微软雅黑" w:hint="eastAsia"/>
          <w:szCs w:val="21"/>
        </w:rPr>
        <w:t xml:space="preserve"> F</w:t>
      </w:r>
      <w:r>
        <w:rPr>
          <w:rFonts w:ascii="微软雅黑" w:eastAsia="微软雅黑" w:hAnsi="微软雅黑"/>
          <w:szCs w:val="21"/>
        </w:rPr>
        <w:t>+EPC</w:t>
      </w:r>
      <w:proofErr w:type="gramStart"/>
      <w:r>
        <w:rPr>
          <w:rFonts w:ascii="微软雅黑" w:eastAsia="微软雅黑" w:hAnsi="微软雅黑" w:hint="eastAsia"/>
          <w:szCs w:val="21"/>
        </w:rPr>
        <w:t>风控要点</w:t>
      </w:r>
      <w:proofErr w:type="gramEnd"/>
      <w:r>
        <w:rPr>
          <w:rFonts w:ascii="微软雅黑" w:eastAsia="微软雅黑" w:hAnsi="微软雅黑" w:hint="eastAsia"/>
          <w:szCs w:val="21"/>
        </w:rPr>
        <w:t>；</w:t>
      </w:r>
    </w:p>
    <w:p w:rsidR="005731A4" w:rsidRDefault="00C713F3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  9.TOD</w:t>
      </w:r>
      <w:r>
        <w:rPr>
          <w:rFonts w:ascii="微软雅黑" w:eastAsia="微软雅黑" w:hAnsi="微软雅黑" w:hint="eastAsia"/>
          <w:szCs w:val="21"/>
        </w:rPr>
        <w:t>模式开发及框架体系；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                      10.</w:t>
      </w:r>
      <w:r>
        <w:rPr>
          <w:rFonts w:hint="eastAsia"/>
        </w:rPr>
        <w:t xml:space="preserve"> </w:t>
      </w:r>
      <w:r>
        <w:rPr>
          <w:rFonts w:ascii="微软雅黑" w:eastAsia="微软雅黑" w:hAnsi="微软雅黑" w:hint="eastAsia"/>
          <w:szCs w:val="21"/>
        </w:rPr>
        <w:t>投资项目成功的四大关键因素。</w:t>
      </w:r>
    </w:p>
    <w:p w:rsidR="005731A4" w:rsidRDefault="00C713F3">
      <w:pPr>
        <w:pStyle w:val="1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（三）工程总承包法律风险识别与防范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1.EPC</w:t>
      </w:r>
      <w:r>
        <w:rPr>
          <w:rFonts w:ascii="微软雅黑" w:eastAsia="微软雅黑" w:hAnsi="微软雅黑" w:hint="eastAsia"/>
          <w:szCs w:val="21"/>
        </w:rPr>
        <w:t>工程总承包合同的核心风险识别与防范；</w:t>
      </w:r>
      <w:r>
        <w:rPr>
          <w:rFonts w:ascii="微软雅黑" w:eastAsia="微软雅黑" w:hAnsi="微软雅黑"/>
          <w:szCs w:val="21"/>
        </w:rPr>
        <w:t xml:space="preserve">        2.</w:t>
      </w:r>
      <w:r>
        <w:rPr>
          <w:rFonts w:ascii="微软雅黑" w:eastAsia="微软雅黑" w:hAnsi="微软雅黑" w:hint="eastAsia"/>
          <w:szCs w:val="21"/>
        </w:rPr>
        <w:t>谈判策略及风险关注要点；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发包、再发包、分包阶段合同风险识别防范；</w:t>
      </w:r>
      <w:r>
        <w:rPr>
          <w:rFonts w:ascii="微软雅黑" w:eastAsia="微软雅黑" w:hAnsi="微软雅黑"/>
          <w:szCs w:val="21"/>
        </w:rPr>
        <w:t xml:space="preserve">        4.EPC</w:t>
      </w:r>
      <w:r>
        <w:rPr>
          <w:rFonts w:ascii="微软雅黑" w:eastAsia="微软雅黑" w:hAnsi="微软雅黑" w:hint="eastAsia"/>
          <w:szCs w:val="21"/>
        </w:rPr>
        <w:t>履约工期风险和风险控制；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工程总承包（</w:t>
      </w:r>
      <w:r>
        <w:rPr>
          <w:rFonts w:ascii="微软雅黑" w:eastAsia="微软雅黑" w:hAnsi="微软雅黑"/>
          <w:szCs w:val="21"/>
        </w:rPr>
        <w:t>EPC</w:t>
      </w:r>
      <w:r>
        <w:rPr>
          <w:rFonts w:ascii="微软雅黑" w:eastAsia="微软雅黑" w:hAnsi="微软雅黑" w:hint="eastAsia"/>
          <w:szCs w:val="21"/>
        </w:rPr>
        <w:t>）工程变更、索赔技巧与风险控制；</w:t>
      </w:r>
      <w:r>
        <w:rPr>
          <w:rFonts w:ascii="微软雅黑" w:eastAsia="微软雅黑" w:hAnsi="微软雅黑"/>
          <w:szCs w:val="21"/>
        </w:rPr>
        <w:t xml:space="preserve"> 6.</w:t>
      </w:r>
      <w:r>
        <w:rPr>
          <w:rFonts w:ascii="微软雅黑" w:eastAsia="微软雅黑" w:hAnsi="微软雅黑" w:hint="eastAsia"/>
          <w:szCs w:val="21"/>
        </w:rPr>
        <w:t>工程总承包项目税务风险及防范措施；</w:t>
      </w:r>
    </w:p>
    <w:p w:rsidR="005731A4" w:rsidRDefault="00C713F3">
      <w:pPr>
        <w:pStyle w:val="1"/>
        <w:widowControl/>
        <w:spacing w:line="36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（四）工程总承包招投标常见问题及解析</w:t>
      </w:r>
    </w:p>
    <w:p w:rsidR="005731A4" w:rsidRDefault="00C713F3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项目立项可</w:t>
      </w:r>
      <w:proofErr w:type="gramStart"/>
      <w:r>
        <w:rPr>
          <w:rFonts w:ascii="微软雅黑" w:eastAsia="微软雅黑" w:hAnsi="微软雅黑" w:hint="eastAsia"/>
          <w:szCs w:val="21"/>
        </w:rPr>
        <w:t>研</w:t>
      </w:r>
      <w:proofErr w:type="gramEnd"/>
      <w:r>
        <w:rPr>
          <w:rFonts w:ascii="微软雅黑" w:eastAsia="微软雅黑" w:hAnsi="微软雅黑" w:hint="eastAsia"/>
          <w:szCs w:val="21"/>
        </w:rPr>
        <w:t>批复阶段的工程总承包发包；</w:t>
      </w:r>
      <w:r>
        <w:rPr>
          <w:rFonts w:ascii="微软雅黑" w:eastAsia="微软雅黑" w:hAnsi="微软雅黑" w:hint="eastAsia"/>
          <w:szCs w:val="21"/>
        </w:rPr>
        <w:t>2.</w:t>
      </w:r>
      <w:r>
        <w:rPr>
          <w:rFonts w:ascii="微软雅黑" w:eastAsia="微软雅黑" w:hAnsi="微软雅黑" w:hint="eastAsia"/>
          <w:szCs w:val="21"/>
        </w:rPr>
        <w:t>必须招标项目采用工程总承包可否直接发包；</w:t>
      </w:r>
    </w:p>
    <w:p w:rsidR="005731A4" w:rsidRDefault="00C713F3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工程总承包商的资质要求；</w:t>
      </w:r>
      <w:r>
        <w:rPr>
          <w:rFonts w:ascii="微软雅黑" w:eastAsia="微软雅黑" w:hAnsi="微软雅黑" w:hint="eastAsia"/>
          <w:szCs w:val="21"/>
        </w:rPr>
        <w:t>4.</w:t>
      </w:r>
      <w:r>
        <w:rPr>
          <w:rFonts w:ascii="微软雅黑" w:eastAsia="微软雅黑" w:hAnsi="微软雅黑" w:hint="eastAsia"/>
          <w:szCs w:val="21"/>
        </w:rPr>
        <w:t>工程总承包的计价方式；</w:t>
      </w:r>
    </w:p>
    <w:p w:rsidR="005731A4" w:rsidRDefault="00C713F3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前期设计服务企业是否可以参加工程总承包的投标；</w:t>
      </w:r>
    </w:p>
    <w:p w:rsidR="005731A4" w:rsidRDefault="00C713F3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6.</w:t>
      </w:r>
      <w:r>
        <w:rPr>
          <w:rFonts w:ascii="微软雅黑" w:eastAsia="微软雅黑" w:hAnsi="微软雅黑" w:hint="eastAsia"/>
          <w:szCs w:val="21"/>
        </w:rPr>
        <w:t>招标文件、投标文件、中标文件、工程合同在招投标过程中的效力的认定及法律原则；</w:t>
      </w:r>
    </w:p>
    <w:p w:rsidR="005731A4" w:rsidRDefault="00C713F3">
      <w:pPr>
        <w:pStyle w:val="1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（五）</w:t>
      </w:r>
      <w:r>
        <w:rPr>
          <w:rFonts w:ascii="微软雅黑" w:eastAsia="微软雅黑" w:hAnsi="微软雅黑"/>
          <w:b/>
          <w:bCs/>
          <w:szCs w:val="21"/>
        </w:rPr>
        <w:t>EPC</w:t>
      </w:r>
      <w:r>
        <w:rPr>
          <w:rFonts w:ascii="微软雅黑" w:eastAsia="微软雅黑" w:hAnsi="微软雅黑" w:hint="eastAsia"/>
          <w:b/>
          <w:bCs/>
          <w:szCs w:val="21"/>
        </w:rPr>
        <w:t>工程总承包项目管理实务与案例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工程总承包主要模式适用的项目类型及特点；</w:t>
      </w:r>
      <w:r>
        <w:rPr>
          <w:rFonts w:ascii="微软雅黑" w:eastAsia="微软雅黑" w:hAnsi="微软雅黑"/>
          <w:szCs w:val="21"/>
        </w:rPr>
        <w:t xml:space="preserve">       2.</w:t>
      </w:r>
      <w:r>
        <w:rPr>
          <w:rFonts w:ascii="微软雅黑" w:eastAsia="微软雅黑" w:hAnsi="微软雅黑" w:hint="eastAsia"/>
          <w:szCs w:val="21"/>
        </w:rPr>
        <w:t>工程总承包项目管理流程及管控要点；</w:t>
      </w:r>
      <w:r>
        <w:rPr>
          <w:rFonts w:ascii="微软雅黑" w:eastAsia="微软雅黑" w:hAnsi="微软雅黑"/>
          <w:szCs w:val="21"/>
        </w:rPr>
        <w:t xml:space="preserve"> </w:t>
      </w:r>
    </w:p>
    <w:p w:rsidR="005731A4" w:rsidRDefault="00C713F3">
      <w:pPr>
        <w:pStyle w:val="1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工程总承包项目决策阶段的管理（包括招标管理）；</w:t>
      </w:r>
      <w:r>
        <w:rPr>
          <w:rFonts w:ascii="微软雅黑" w:eastAsia="微软雅黑" w:hAnsi="微软雅黑"/>
          <w:szCs w:val="21"/>
        </w:rPr>
        <w:t xml:space="preserve">  4.</w:t>
      </w:r>
      <w:r>
        <w:rPr>
          <w:rFonts w:ascii="微软雅黑" w:eastAsia="微软雅黑" w:hAnsi="微软雅黑" w:hint="eastAsia"/>
          <w:szCs w:val="21"/>
        </w:rPr>
        <w:t>工程总承包项目启动、策划阶段管控要</w:t>
      </w:r>
      <w:r>
        <w:rPr>
          <w:rFonts w:ascii="微软雅黑" w:eastAsia="微软雅黑" w:hAnsi="微软雅黑" w:hint="eastAsia"/>
          <w:szCs w:val="21"/>
        </w:rPr>
        <w:t>点；</w:t>
      </w:r>
    </w:p>
    <w:p w:rsidR="005731A4" w:rsidRDefault="00C713F3">
      <w:pPr>
        <w:pStyle w:val="1"/>
        <w:widowControl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工程总承包项目勘察设计阶段的管控要点；</w:t>
      </w:r>
      <w:r>
        <w:rPr>
          <w:rFonts w:ascii="微软雅黑" w:eastAsia="微软雅黑" w:hAnsi="微软雅黑"/>
          <w:szCs w:val="21"/>
        </w:rPr>
        <w:t xml:space="preserve">         6.</w:t>
      </w:r>
      <w:r>
        <w:rPr>
          <w:rFonts w:ascii="微软雅黑" w:eastAsia="微软雅黑" w:hAnsi="微软雅黑" w:hint="eastAsia"/>
          <w:szCs w:val="21"/>
        </w:rPr>
        <w:t>工程总承包项目采购阶段的管控要点；</w:t>
      </w:r>
    </w:p>
    <w:p w:rsidR="005731A4" w:rsidRDefault="00C713F3">
      <w:pPr>
        <w:pStyle w:val="1"/>
        <w:widowControl/>
        <w:spacing w:line="380" w:lineRule="exact"/>
        <w:ind w:leftChars="150" w:left="315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7.</w:t>
      </w:r>
      <w:r>
        <w:rPr>
          <w:rFonts w:ascii="微软雅黑" w:eastAsia="微软雅黑" w:hAnsi="微软雅黑" w:hint="eastAsia"/>
          <w:szCs w:val="21"/>
        </w:rPr>
        <w:t>工程总承包项目施工、试运行阶段的管控要点；</w:t>
      </w:r>
      <w:r>
        <w:rPr>
          <w:rFonts w:ascii="微软雅黑" w:eastAsia="微软雅黑" w:hAnsi="微软雅黑"/>
          <w:szCs w:val="21"/>
        </w:rPr>
        <w:t xml:space="preserve">    8.</w:t>
      </w:r>
      <w:r>
        <w:rPr>
          <w:rFonts w:ascii="微软雅黑" w:eastAsia="微软雅黑" w:hAnsi="微软雅黑" w:hint="eastAsia"/>
          <w:szCs w:val="21"/>
        </w:rPr>
        <w:t>工程总承包项目收尾及关闭、移交阶段的管理；</w:t>
      </w:r>
      <w:r>
        <w:rPr>
          <w:rFonts w:ascii="微软雅黑" w:eastAsia="微软雅黑" w:hAnsi="微软雅黑"/>
          <w:szCs w:val="21"/>
        </w:rPr>
        <w:t xml:space="preserve">     </w:t>
      </w:r>
      <w:r>
        <w:rPr>
          <w:rFonts w:ascii="微软雅黑" w:eastAsia="微软雅黑" w:hAnsi="微软雅黑" w:hint="eastAsia"/>
          <w:szCs w:val="21"/>
        </w:rPr>
        <w:t xml:space="preserve">                                           </w:t>
      </w:r>
      <w:r>
        <w:rPr>
          <w:rFonts w:ascii="微软雅黑" w:eastAsia="微软雅黑" w:hAnsi="微软雅黑"/>
          <w:szCs w:val="21"/>
        </w:rPr>
        <w:t xml:space="preserve"> 9.</w:t>
      </w:r>
      <w:r>
        <w:rPr>
          <w:rFonts w:ascii="微软雅黑" w:eastAsia="微软雅黑" w:hAnsi="微软雅黑" w:hint="eastAsia"/>
          <w:szCs w:val="21"/>
        </w:rPr>
        <w:t>工程总承包相关问题解答。</w:t>
      </w:r>
    </w:p>
    <w:p w:rsidR="005731A4" w:rsidRDefault="00C713F3">
      <w:pPr>
        <w:pStyle w:val="1"/>
        <w:widowControl/>
        <w:spacing w:line="38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（六）全过程工程咨询控制要点及操作</w:t>
      </w:r>
    </w:p>
    <w:p w:rsidR="005731A4" w:rsidRDefault="00C713F3">
      <w:pPr>
        <w:widowControl/>
        <w:spacing w:line="360" w:lineRule="exact"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1. </w:t>
      </w:r>
      <w:r>
        <w:rPr>
          <w:rFonts w:ascii="微软雅黑" w:eastAsia="微软雅黑" w:hAnsi="微软雅黑" w:hint="eastAsia"/>
          <w:szCs w:val="21"/>
        </w:rPr>
        <w:t>全过程工程咨询的相关政策规定；</w:t>
      </w:r>
      <w:r>
        <w:rPr>
          <w:rFonts w:ascii="微软雅黑" w:eastAsia="微软雅黑" w:hAnsi="微软雅黑" w:hint="eastAsia"/>
          <w:szCs w:val="21"/>
        </w:rPr>
        <w:t xml:space="preserve">            2. </w:t>
      </w:r>
      <w:r>
        <w:rPr>
          <w:rFonts w:ascii="微软雅黑" w:eastAsia="微软雅黑" w:hAnsi="微软雅黑" w:hint="eastAsia"/>
          <w:szCs w:val="21"/>
        </w:rPr>
        <w:t>全过程工程咨询市场的发展方向；</w:t>
      </w:r>
    </w:p>
    <w:p w:rsidR="005731A4" w:rsidRDefault="00C713F3">
      <w:pPr>
        <w:widowControl/>
        <w:spacing w:line="360" w:lineRule="exact"/>
        <w:ind w:firstLine="420"/>
      </w:pPr>
      <w:r>
        <w:rPr>
          <w:rFonts w:ascii="微软雅黑" w:eastAsia="微软雅黑" w:hAnsi="微软雅黑" w:hint="eastAsia"/>
          <w:szCs w:val="21"/>
        </w:rPr>
        <w:t xml:space="preserve">3. </w:t>
      </w:r>
      <w:r>
        <w:rPr>
          <w:rFonts w:ascii="微软雅黑" w:eastAsia="微软雅黑" w:hAnsi="微软雅黑" w:hint="eastAsia"/>
          <w:szCs w:val="21"/>
        </w:rPr>
        <w:t>全过程工程咨询模式的优势；</w:t>
      </w:r>
      <w:r>
        <w:rPr>
          <w:rFonts w:ascii="微软雅黑" w:eastAsia="微软雅黑" w:hAnsi="微软雅黑" w:hint="eastAsia"/>
          <w:szCs w:val="21"/>
        </w:rPr>
        <w:t xml:space="preserve">      </w:t>
      </w:r>
      <w:r>
        <w:rPr>
          <w:rFonts w:ascii="微软雅黑" w:eastAsia="微软雅黑" w:hAnsi="微软雅黑" w:hint="eastAsia"/>
          <w:szCs w:val="21"/>
        </w:rPr>
        <w:t xml:space="preserve">          4. </w:t>
      </w:r>
      <w:r>
        <w:rPr>
          <w:rFonts w:ascii="微软雅黑" w:eastAsia="微软雅黑" w:hAnsi="微软雅黑" w:hint="eastAsia"/>
          <w:szCs w:val="21"/>
        </w:rPr>
        <w:t>全过程工程咨询要求；</w:t>
      </w:r>
    </w:p>
    <w:p w:rsidR="005731A4" w:rsidRDefault="00C713F3">
      <w:pPr>
        <w:widowControl/>
        <w:spacing w:line="360" w:lineRule="exact"/>
        <w:ind w:firstLine="420"/>
        <w:rPr>
          <w:rFonts w:ascii="微软雅黑" w:eastAsia="微软雅黑" w:hAnsi="微软雅黑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275590</wp:posOffset>
            </wp:positionV>
            <wp:extent cx="5909310" cy="2818765"/>
            <wp:effectExtent l="0" t="0" r="15240" b="635"/>
            <wp:wrapTopAndBottom/>
            <wp:docPr id="8" name="图片 8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 xml:space="preserve">5. </w:t>
      </w:r>
      <w:r>
        <w:rPr>
          <w:rFonts w:ascii="微软雅黑" w:eastAsia="微软雅黑" w:hAnsi="微软雅黑" w:hint="eastAsia"/>
          <w:szCs w:val="21"/>
        </w:rPr>
        <w:t>全过程工程咨询单位的招标采购；</w:t>
      </w:r>
      <w:r>
        <w:rPr>
          <w:rFonts w:ascii="微软雅黑" w:eastAsia="微软雅黑" w:hAnsi="微软雅黑" w:hint="eastAsia"/>
          <w:szCs w:val="21"/>
        </w:rPr>
        <w:t xml:space="preserve">            6. </w:t>
      </w:r>
      <w:r>
        <w:rPr>
          <w:rFonts w:ascii="微软雅黑" w:eastAsia="微软雅黑" w:hAnsi="微软雅黑" w:hint="eastAsia"/>
          <w:szCs w:val="21"/>
        </w:rPr>
        <w:t>项目的全过程咨询步骤及案例。</w:t>
      </w:r>
    </w:p>
    <w:p w:rsidR="005731A4" w:rsidRDefault="005731A4">
      <w:pPr>
        <w:pStyle w:val="1"/>
        <w:widowControl/>
        <w:spacing w:line="380" w:lineRule="exact"/>
        <w:ind w:firstLineChars="150" w:firstLine="452"/>
        <w:rPr>
          <w:rFonts w:ascii="Microsoft JhengHei UI" w:eastAsiaTheme="minorEastAsia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5731A4" w:rsidRDefault="00C713F3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  <w:lang w:val="zh-CN"/>
        </w:rPr>
        <w:t>三</w:t>
      </w:r>
      <w:r>
        <w:rPr>
          <w:rFonts w:asciiTheme="minorEastAsia" w:eastAsiaTheme="minorEastAsia" w:hAnsiTheme="minorEastAsia" w:cs="Microsoft JhengHei UI" w:hint="eastAsia"/>
          <w:b/>
          <w:bCs/>
          <w:kern w:val="0"/>
          <w:sz w:val="30"/>
          <w:szCs w:val="30"/>
          <w:lang w:val="zh-CN"/>
        </w:rPr>
        <w:t>、</w:t>
      </w: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专家团队（部分）</w:t>
      </w:r>
    </w:p>
    <w:p w:rsidR="005731A4" w:rsidRDefault="00C713F3">
      <w:pPr>
        <w:tabs>
          <w:tab w:val="left" w:pos="4540"/>
        </w:tabs>
        <w:spacing w:line="4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sz w:val="24"/>
        </w:rPr>
        <w:t>张</w:t>
      </w:r>
      <w:r>
        <w:rPr>
          <w:rFonts w:ascii="微软雅黑" w:eastAsia="微软雅黑" w:hAnsi="微软雅黑" w:cs="宋体" w:hint="eastAsia"/>
          <w:b/>
          <w:sz w:val="24"/>
        </w:rPr>
        <w:t xml:space="preserve"> </w:t>
      </w:r>
      <w:r>
        <w:rPr>
          <w:rFonts w:ascii="微软雅黑" w:eastAsia="微软雅黑" w:hAnsi="微软雅黑" w:cs="宋体"/>
          <w:b/>
          <w:sz w:val="24"/>
        </w:rPr>
        <w:t xml:space="preserve"> </w:t>
      </w:r>
      <w:r>
        <w:rPr>
          <w:rFonts w:ascii="微软雅黑" w:eastAsia="微软雅黑" w:hAnsi="微软雅黑" w:cs="宋体" w:hint="eastAsia"/>
          <w:b/>
          <w:sz w:val="24"/>
        </w:rPr>
        <w:t>鹏：</w:t>
      </w:r>
      <w:r>
        <w:rPr>
          <w:rFonts w:ascii="微软雅黑" w:eastAsia="微软雅黑" w:hAnsi="微软雅黑" w:cs="宋体"/>
          <w:szCs w:val="21"/>
        </w:rPr>
        <w:t xml:space="preserve"> </w:t>
      </w:r>
      <w:r>
        <w:rPr>
          <w:rFonts w:ascii="微软雅黑" w:eastAsia="微软雅黑" w:hAnsi="微软雅黑" w:cs="宋体" w:hint="eastAsia"/>
          <w:szCs w:val="21"/>
        </w:rPr>
        <w:t>财政部财政科学研究院研究员，经济学博士。</w:t>
      </w:r>
    </w:p>
    <w:p w:rsidR="005731A4" w:rsidRDefault="00C713F3">
      <w:pPr>
        <w:tabs>
          <w:tab w:val="left" w:pos="4540"/>
        </w:tabs>
        <w:spacing w:line="4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sz w:val="24"/>
        </w:rPr>
        <w:t>王守清：</w:t>
      </w:r>
      <w:r>
        <w:rPr>
          <w:rFonts w:ascii="微软雅黑" w:eastAsia="微软雅黑" w:hAnsi="微软雅黑" w:cs="宋体"/>
          <w:b/>
          <w:sz w:val="24"/>
        </w:rPr>
        <w:t xml:space="preserve"> </w:t>
      </w:r>
      <w:r>
        <w:rPr>
          <w:rFonts w:ascii="微软雅黑" w:eastAsia="微软雅黑" w:hAnsi="微软雅黑" w:cs="宋体" w:hint="eastAsia"/>
          <w:szCs w:val="21"/>
        </w:rPr>
        <w:t>清华大学建设管理系教授</w:t>
      </w:r>
      <w:r>
        <w:rPr>
          <w:rFonts w:ascii="微软雅黑" w:eastAsia="微软雅黑" w:hAnsi="微软雅黑" w:cs="宋体"/>
          <w:szCs w:val="21"/>
        </w:rPr>
        <w:t>/</w:t>
      </w:r>
      <w:r>
        <w:rPr>
          <w:rFonts w:ascii="微软雅黑" w:eastAsia="微软雅黑" w:hAnsi="微软雅黑" w:cs="宋体" w:hint="eastAsia"/>
          <w:szCs w:val="21"/>
        </w:rPr>
        <w:t>博导，清华大学</w:t>
      </w:r>
      <w:r>
        <w:rPr>
          <w:rFonts w:ascii="微软雅黑" w:eastAsia="微软雅黑" w:hAnsi="微软雅黑" w:cs="宋体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研究中心首席专家，“中国</w:t>
      </w:r>
      <w:r>
        <w:rPr>
          <w:rFonts w:ascii="微软雅黑" w:eastAsia="微软雅黑" w:hAnsi="微软雅黑" w:cs="宋体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教父”。</w:t>
      </w:r>
    </w:p>
    <w:p w:rsidR="005731A4" w:rsidRDefault="00C713F3">
      <w:pPr>
        <w:spacing w:line="460" w:lineRule="exact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宋体" w:hint="eastAsia"/>
          <w:b/>
          <w:sz w:val="24"/>
        </w:rPr>
        <w:t>马小丁：</w:t>
      </w:r>
      <w:r>
        <w:rPr>
          <w:rFonts w:ascii="微软雅黑" w:eastAsia="微软雅黑" w:hAnsi="微软雅黑" w:cs="宋体" w:hint="eastAsia"/>
          <w:szCs w:val="21"/>
        </w:rPr>
        <w:t>现任国家发展和改革委员会投资研究所项目管理研究室主任，副研究员。</w:t>
      </w:r>
    </w:p>
    <w:p w:rsidR="005731A4" w:rsidRDefault="00C713F3">
      <w:pPr>
        <w:widowControl/>
        <w:tabs>
          <w:tab w:val="left" w:pos="690"/>
        </w:tabs>
        <w:overflowPunct w:val="0"/>
        <w:autoSpaceDE w:val="0"/>
        <w:autoSpaceDN w:val="0"/>
        <w:adjustRightInd w:val="0"/>
        <w:spacing w:line="460" w:lineRule="exact"/>
        <w:jc w:val="left"/>
        <w:textAlignment w:val="baseline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孙雁翎：</w:t>
      </w:r>
      <w:proofErr w:type="gramStart"/>
      <w:r>
        <w:rPr>
          <w:rFonts w:ascii="微软雅黑" w:eastAsia="微软雅黑" w:hAnsi="微软雅黑" w:cs="宋体" w:hint="eastAsia"/>
          <w:szCs w:val="21"/>
        </w:rPr>
        <w:t>铭鼎人商学院</w:t>
      </w:r>
      <w:proofErr w:type="gramEnd"/>
      <w:r>
        <w:rPr>
          <w:rFonts w:ascii="微软雅黑" w:eastAsia="微软雅黑" w:hAnsi="微软雅黑" w:cs="宋体" w:hint="eastAsia"/>
          <w:szCs w:val="21"/>
        </w:rPr>
        <w:t>特聘专家，中国对外承包工程商会行业专家，中国科学院研究生院工程教育学院行业导师。曾任职</w:t>
      </w:r>
      <w:proofErr w:type="gramStart"/>
      <w:r>
        <w:rPr>
          <w:rFonts w:ascii="微软雅黑" w:eastAsia="微软雅黑" w:hAnsi="微软雅黑" w:cs="宋体" w:hint="eastAsia"/>
          <w:szCs w:val="21"/>
        </w:rPr>
        <w:t>某央企</w:t>
      </w:r>
      <w:proofErr w:type="gramEnd"/>
      <w:r>
        <w:rPr>
          <w:rFonts w:ascii="微软雅黑" w:eastAsia="微软雅黑" w:hAnsi="微软雅黑" w:cs="宋体" w:hint="eastAsia"/>
          <w:szCs w:val="21"/>
        </w:rPr>
        <w:t>集团，</w:t>
      </w:r>
      <w:r>
        <w:rPr>
          <w:rFonts w:ascii="微软雅黑" w:eastAsia="微软雅黑" w:hAnsi="微软雅黑" w:cs="宋体"/>
          <w:szCs w:val="21"/>
        </w:rPr>
        <w:t>20</w:t>
      </w:r>
      <w:r>
        <w:rPr>
          <w:rFonts w:ascii="微软雅黑" w:eastAsia="微软雅黑" w:hAnsi="微软雅黑" w:cs="宋体" w:hint="eastAsia"/>
          <w:szCs w:val="21"/>
        </w:rPr>
        <w:t>多年国际、国内土木工程、安装工程项目管理经验（非洲、中东、东南亚）及十年的项目管理培训咨询经验。</w:t>
      </w:r>
    </w:p>
    <w:p w:rsidR="005731A4" w:rsidRDefault="00C713F3">
      <w:pPr>
        <w:spacing w:line="460" w:lineRule="exact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曹</w:t>
      </w:r>
      <w:r>
        <w:rPr>
          <w:rFonts w:ascii="微软雅黑" w:eastAsia="微软雅黑" w:hAnsi="微软雅黑" w:cs="宋体"/>
          <w:b/>
          <w:color w:val="000000"/>
          <w:kern w:val="0"/>
          <w:sz w:val="24"/>
        </w:rPr>
        <w:t xml:space="preserve">  </w:t>
      </w:r>
      <w:proofErr w:type="gramStart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珊</w:t>
      </w:r>
      <w:proofErr w:type="gramEnd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：</w:t>
      </w:r>
      <w:r>
        <w:rPr>
          <w:rFonts w:ascii="微软雅黑" w:eastAsia="微软雅黑" w:hAnsi="微软雅黑" w:cs="宋体" w:hint="eastAsia"/>
        </w:rPr>
        <w:t>国家财政部</w:t>
      </w:r>
      <w:r>
        <w:rPr>
          <w:rFonts w:ascii="微软雅黑" w:eastAsia="微软雅黑" w:hAnsi="微软雅黑" w:cs="宋体"/>
        </w:rPr>
        <w:t>PPP</w:t>
      </w:r>
      <w:r>
        <w:rPr>
          <w:rFonts w:ascii="微软雅黑" w:eastAsia="微软雅黑" w:hAnsi="微软雅黑" w:cs="宋体" w:hint="eastAsia"/>
        </w:rPr>
        <w:t>中心专家库首批法律专家，住建部市场监管司法律顾问、高级律师、同时拥有土建高级工程师、国家土建一级建造师、造价工程师、项目分析师、</w:t>
      </w:r>
      <w:r>
        <w:rPr>
          <w:rFonts w:ascii="微软雅黑" w:eastAsia="微软雅黑" w:hAnsi="微软雅黑" w:cs="宋体"/>
        </w:rPr>
        <w:t>IPMP</w:t>
      </w:r>
      <w:r>
        <w:rPr>
          <w:rFonts w:ascii="微软雅黑" w:eastAsia="微软雅黑" w:hAnsi="微软雅黑" w:cs="宋体" w:hint="eastAsia"/>
        </w:rPr>
        <w:t>国际工程高级（</w:t>
      </w:r>
      <w:r>
        <w:rPr>
          <w:rFonts w:ascii="微软雅黑" w:eastAsia="微软雅黑" w:hAnsi="微软雅黑" w:cs="宋体"/>
        </w:rPr>
        <w:t>B</w:t>
      </w:r>
      <w:r>
        <w:rPr>
          <w:rFonts w:ascii="微软雅黑" w:eastAsia="微软雅黑" w:hAnsi="微软雅黑" w:cs="宋体" w:hint="eastAsia"/>
        </w:rPr>
        <w:t>）项目经理资格。</w:t>
      </w:r>
    </w:p>
    <w:p w:rsidR="005731A4" w:rsidRDefault="00C713F3">
      <w:pPr>
        <w:spacing w:line="4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杨荣南：</w:t>
      </w:r>
      <w:proofErr w:type="gramStart"/>
      <w:r>
        <w:rPr>
          <w:rFonts w:ascii="微软雅黑" w:eastAsia="微软雅黑" w:hAnsi="微软雅黑" w:cs="宋体" w:hint="eastAsia"/>
          <w:szCs w:val="21"/>
        </w:rPr>
        <w:t>国家发改委</w:t>
      </w:r>
      <w:proofErr w:type="gramEnd"/>
      <w:r>
        <w:rPr>
          <w:rFonts w:ascii="微软雅黑" w:eastAsia="微软雅黑" w:hAnsi="微软雅黑" w:cs="宋体" w:hint="eastAsia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专家，高级工程师，现任中铁大桥局副总经济师兼投资公司总经理、多个</w:t>
      </w:r>
      <w:r>
        <w:rPr>
          <w:rFonts w:ascii="微软雅黑" w:eastAsia="微软雅黑" w:hAnsi="微软雅黑" w:cs="宋体" w:hint="eastAsia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项目</w:t>
      </w:r>
      <w:r>
        <w:rPr>
          <w:rFonts w:ascii="微软雅黑" w:eastAsia="微软雅黑" w:hAnsi="微软雅黑" w:cs="宋体" w:hint="eastAsia"/>
          <w:szCs w:val="21"/>
        </w:rPr>
        <w:t>SPV</w:t>
      </w:r>
      <w:r>
        <w:rPr>
          <w:rFonts w:ascii="微软雅黑" w:eastAsia="微软雅黑" w:hAnsi="微软雅黑" w:cs="宋体" w:hint="eastAsia"/>
          <w:szCs w:val="21"/>
        </w:rPr>
        <w:t>董事、董监事，国内知名</w:t>
      </w:r>
      <w:r>
        <w:rPr>
          <w:rFonts w:ascii="微软雅黑" w:eastAsia="微软雅黑" w:hAnsi="微软雅黑" w:cs="宋体" w:hint="eastAsia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实战专家，多地</w:t>
      </w:r>
      <w:r>
        <w:rPr>
          <w:rFonts w:ascii="微软雅黑" w:eastAsia="微软雅黑" w:hAnsi="微软雅黑" w:cs="宋体" w:hint="eastAsia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中心评审专家，专长于创新设计桥梁、高速公路、市政道路、地下管廊</w:t>
      </w:r>
      <w:r>
        <w:rPr>
          <w:rFonts w:ascii="微软雅黑" w:eastAsia="微软雅黑" w:hAnsi="微软雅黑" w:cs="宋体" w:hint="eastAsia"/>
          <w:szCs w:val="21"/>
        </w:rPr>
        <w:t>、海绵城市等基础设施投资项目投融资模式。</w:t>
      </w:r>
    </w:p>
    <w:p w:rsidR="005731A4" w:rsidRDefault="00C713F3">
      <w:pPr>
        <w:spacing w:line="460" w:lineRule="exact"/>
        <w:rPr>
          <w:rFonts w:ascii="微软雅黑" w:eastAsia="微软雅黑" w:hAnsi="微软雅黑" w:cs="宋体"/>
        </w:rPr>
      </w:pPr>
      <w:proofErr w:type="gramStart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茹</w:t>
      </w:r>
      <w:proofErr w:type="gramEnd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博军：</w:t>
      </w:r>
      <w:r>
        <w:rPr>
          <w:rFonts w:ascii="微软雅黑" w:eastAsia="微软雅黑" w:hAnsi="微软雅黑" w:cs="宋体" w:hint="eastAsia"/>
        </w:rPr>
        <w:t>教授级高级工程师，</w:t>
      </w:r>
      <w:proofErr w:type="gramStart"/>
      <w:r>
        <w:rPr>
          <w:rFonts w:ascii="微软雅黑" w:eastAsia="微软雅黑" w:hAnsi="微软雅黑" w:cs="宋体" w:hint="eastAsia"/>
        </w:rPr>
        <w:t>国阳工程</w:t>
      </w:r>
      <w:proofErr w:type="gramEnd"/>
      <w:r>
        <w:rPr>
          <w:rFonts w:ascii="微软雅黑" w:eastAsia="微软雅黑" w:hAnsi="微软雅黑" w:cs="宋体" w:hint="eastAsia"/>
        </w:rPr>
        <w:t>咨询有限公司董事长，北京</w:t>
      </w:r>
      <w:proofErr w:type="gramStart"/>
      <w:r>
        <w:rPr>
          <w:rFonts w:ascii="微软雅黑" w:eastAsia="微软雅黑" w:hAnsi="微软雅黑" w:cs="宋体" w:hint="eastAsia"/>
        </w:rPr>
        <w:t>铭鼎人首席</w:t>
      </w:r>
      <w:proofErr w:type="gramEnd"/>
      <w:r>
        <w:rPr>
          <w:rFonts w:ascii="微软雅黑" w:eastAsia="微软雅黑" w:hAnsi="微软雅黑" w:cs="宋体" w:hint="eastAsia"/>
        </w:rPr>
        <w:t>咨询师。</w:t>
      </w:r>
    </w:p>
    <w:p w:rsidR="005731A4" w:rsidRDefault="00C713F3">
      <w:pPr>
        <w:jc w:val="left"/>
        <w:rPr>
          <w:rFonts w:ascii="微软雅黑" w:eastAsia="微软雅黑" w:hAnsi="微软雅黑" w:cs="宋体"/>
          <w:b/>
          <w:sz w:val="24"/>
          <w:lang w:eastAsia="zh-Hans"/>
        </w:rPr>
      </w:pPr>
      <w:r>
        <w:rPr>
          <w:rFonts w:ascii="微软雅黑" w:eastAsia="微软雅黑" w:hAnsi="微软雅黑" w:cs="宋体" w:hint="eastAsia"/>
          <w:b/>
          <w:sz w:val="24"/>
          <w:lang w:eastAsia="zh-Hans"/>
        </w:rPr>
        <w:t>柳宏志</w:t>
      </w:r>
      <w:r>
        <w:rPr>
          <w:rFonts w:ascii="微软雅黑" w:eastAsia="微软雅黑" w:hAnsi="微软雅黑" w:cs="宋体"/>
          <w:b/>
          <w:sz w:val="24"/>
          <w:lang w:eastAsia="zh-Hans"/>
        </w:rPr>
        <w:t>：</w:t>
      </w:r>
      <w:r>
        <w:rPr>
          <w:rFonts w:ascii="微软雅黑" w:eastAsia="微软雅黑" w:hAnsi="微软雅黑" w:cs="宋体"/>
          <w:szCs w:val="21"/>
        </w:rPr>
        <w:t>浙江大学管理学博士</w:t>
      </w:r>
      <w:r>
        <w:rPr>
          <w:rFonts w:ascii="微软雅黑" w:eastAsia="微软雅黑" w:hAnsi="微软雅黑" w:cs="宋体"/>
          <w:szCs w:val="21"/>
        </w:rPr>
        <w:t xml:space="preserve"> </w:t>
      </w:r>
      <w:r>
        <w:rPr>
          <w:rFonts w:ascii="微软雅黑" w:eastAsia="微软雅黑" w:hAnsi="微软雅黑" w:cs="宋体"/>
          <w:szCs w:val="21"/>
        </w:rPr>
        <w:t>、</w:t>
      </w:r>
      <w:r>
        <w:rPr>
          <w:rFonts w:ascii="微软雅黑" w:eastAsia="微软雅黑" w:hAnsi="微软雅黑" w:cs="宋体"/>
          <w:szCs w:val="21"/>
        </w:rPr>
        <w:t>科教创新管理博士后</w:t>
      </w:r>
      <w:r>
        <w:rPr>
          <w:rFonts w:ascii="微软雅黑" w:eastAsia="微软雅黑" w:hAnsi="微软雅黑" w:cs="宋体"/>
          <w:szCs w:val="21"/>
        </w:rPr>
        <w:t>，</w:t>
      </w:r>
      <w:r>
        <w:rPr>
          <w:rFonts w:ascii="微软雅黑" w:eastAsia="微软雅黑" w:hAnsi="微软雅黑" w:cs="宋体"/>
          <w:szCs w:val="21"/>
        </w:rPr>
        <w:t>浙商研究会常务理事</w:t>
      </w:r>
      <w:r>
        <w:rPr>
          <w:rFonts w:ascii="微软雅黑" w:eastAsia="微软雅黑" w:hAnsi="微软雅黑" w:cs="宋体"/>
          <w:szCs w:val="21"/>
        </w:rPr>
        <w:t xml:space="preserve"> </w:t>
      </w:r>
      <w:r>
        <w:rPr>
          <w:rFonts w:ascii="微软雅黑" w:eastAsia="微软雅黑" w:hAnsi="微软雅黑" w:cs="宋体"/>
          <w:szCs w:val="21"/>
        </w:rPr>
        <w:t>、</w:t>
      </w:r>
      <w:r>
        <w:rPr>
          <w:rFonts w:ascii="微软雅黑" w:eastAsia="微软雅黑" w:hAnsi="微软雅黑" w:cs="宋体"/>
          <w:szCs w:val="21"/>
        </w:rPr>
        <w:t>创业导师</w:t>
      </w:r>
      <w:r>
        <w:rPr>
          <w:rFonts w:ascii="微软雅黑" w:eastAsia="微软雅黑" w:hAnsi="微软雅黑" w:cs="宋体"/>
          <w:szCs w:val="21"/>
        </w:rPr>
        <w:t>，</w:t>
      </w:r>
      <w:r>
        <w:rPr>
          <w:rFonts w:ascii="微软雅黑" w:eastAsia="微软雅黑" w:hAnsi="微软雅黑" w:cs="宋体"/>
          <w:szCs w:val="21"/>
        </w:rPr>
        <w:t>杭州电视台财经第一线特约评论员</w:t>
      </w:r>
    </w:p>
    <w:p w:rsidR="005731A4" w:rsidRDefault="00C713F3">
      <w:pPr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sz w:val="24"/>
        </w:rPr>
        <w:t>李</w:t>
      </w:r>
      <w:r>
        <w:rPr>
          <w:rFonts w:ascii="微软雅黑" w:eastAsia="微软雅黑" w:hAnsi="微软雅黑" w:cs="宋体"/>
          <w:b/>
          <w:sz w:val="24"/>
        </w:rPr>
        <w:t xml:space="preserve">  </w:t>
      </w:r>
      <w:r>
        <w:rPr>
          <w:rFonts w:ascii="微软雅黑" w:eastAsia="微软雅黑" w:hAnsi="微软雅黑" w:cs="宋体" w:hint="eastAsia"/>
          <w:b/>
          <w:sz w:val="24"/>
        </w:rPr>
        <w:t>森</w:t>
      </w:r>
      <w:r>
        <w:rPr>
          <w:rFonts w:ascii="微软雅黑" w:eastAsia="微软雅黑" w:hAnsi="微软雅黑" w:cs="宋体" w:hint="eastAsia"/>
          <w:sz w:val="24"/>
        </w:rPr>
        <w:t>：</w:t>
      </w:r>
      <w:r>
        <w:rPr>
          <w:rFonts w:ascii="微软雅黑" w:eastAsia="微软雅黑" w:hAnsi="微软雅黑" w:cs="宋体" w:hint="eastAsia"/>
          <w:szCs w:val="21"/>
        </w:rPr>
        <w:t>中国寰球工程有限公司</w:t>
      </w:r>
      <w:proofErr w:type="gramStart"/>
      <w:r>
        <w:rPr>
          <w:rFonts w:ascii="微软雅黑" w:eastAsia="微软雅黑" w:hAnsi="微软雅黑" w:cs="宋体" w:hint="eastAsia"/>
          <w:szCs w:val="21"/>
        </w:rPr>
        <w:t>原安全副</w:t>
      </w:r>
      <w:proofErr w:type="gramEnd"/>
      <w:r>
        <w:rPr>
          <w:rFonts w:ascii="微软雅黑" w:eastAsia="微软雅黑" w:hAnsi="微软雅黑" w:cs="宋体" w:hint="eastAsia"/>
          <w:szCs w:val="21"/>
        </w:rPr>
        <w:t>总监，教授级高工。中国勘察设计协会质量管理专家，国标</w:t>
      </w:r>
      <w:r>
        <w:rPr>
          <w:rFonts w:ascii="微软雅黑" w:eastAsia="微软雅黑" w:hAnsi="微软雅黑" w:cs="宋体"/>
          <w:szCs w:val="21"/>
        </w:rPr>
        <w:t xml:space="preserve">GB/T </w:t>
      </w:r>
      <w:r>
        <w:rPr>
          <w:rFonts w:ascii="微软雅黑" w:eastAsia="微软雅黑" w:hAnsi="微软雅黑" w:cs="宋体"/>
          <w:szCs w:val="21"/>
        </w:rPr>
        <w:lastRenderedPageBreak/>
        <w:t>50358-2017</w:t>
      </w:r>
      <w:r>
        <w:rPr>
          <w:rFonts w:ascii="微软雅黑" w:eastAsia="微软雅黑" w:hAnsi="微软雅黑" w:cs="宋体" w:hint="eastAsia"/>
          <w:szCs w:val="21"/>
        </w:rPr>
        <w:t>《建设项目工程总承包管理规范》主要起草人、主编专家。</w:t>
      </w:r>
    </w:p>
    <w:p w:rsidR="005731A4" w:rsidRDefault="00C713F3">
      <w:pPr>
        <w:spacing w:line="460" w:lineRule="exact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田</w:t>
      </w:r>
      <w:r>
        <w:rPr>
          <w:rFonts w:ascii="微软雅黑" w:eastAsia="微软雅黑" w:hAnsi="微软雅黑" w:cs="宋体"/>
          <w:b/>
          <w:color w:val="000000"/>
          <w:kern w:val="0"/>
          <w:sz w:val="24"/>
        </w:rPr>
        <w:t xml:space="preserve">  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威</w:t>
      </w:r>
      <w:r>
        <w:rPr>
          <w:rFonts w:ascii="宋体" w:hAnsi="宋体" w:cs="宋体" w:hint="eastAsia"/>
          <w:b/>
          <w:szCs w:val="21"/>
        </w:rPr>
        <w:t>：</w:t>
      </w:r>
      <w:r>
        <w:rPr>
          <w:rFonts w:ascii="微软雅黑" w:eastAsia="微软雅黑" w:hAnsi="微软雅黑" w:cs="宋体" w:hint="eastAsia"/>
          <w:szCs w:val="21"/>
        </w:rPr>
        <w:t>教授级高级工程师，中国对外工程承包商会专家委员会国际工程专家，曾任中信国际合作公司总经理，对国际项目通用的</w:t>
      </w:r>
      <w:r>
        <w:rPr>
          <w:rFonts w:ascii="微软雅黑" w:eastAsia="微软雅黑" w:hAnsi="微软雅黑" w:cs="宋体"/>
          <w:szCs w:val="21"/>
        </w:rPr>
        <w:t>FIDIC</w:t>
      </w:r>
      <w:r>
        <w:rPr>
          <w:rFonts w:ascii="微软雅黑" w:eastAsia="微软雅黑" w:hAnsi="微软雅黑" w:cs="宋体" w:hint="eastAsia"/>
          <w:szCs w:val="21"/>
        </w:rPr>
        <w:t>合同条件有深入的研究。</w:t>
      </w:r>
    </w:p>
    <w:p w:rsidR="005731A4" w:rsidRDefault="00C713F3">
      <w:pPr>
        <w:spacing w:line="360" w:lineRule="exact"/>
        <w:rPr>
          <w:rFonts w:ascii="微软雅黑" w:eastAsia="微软雅黑" w:hAnsi="微软雅黑" w:cs="宋体"/>
        </w:rPr>
      </w:pP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194945</wp:posOffset>
            </wp:positionV>
            <wp:extent cx="1787525" cy="944880"/>
            <wp:effectExtent l="0" t="0" r="3175" b="7620"/>
            <wp:wrapNone/>
            <wp:docPr id="13" name="图片 13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183515</wp:posOffset>
            </wp:positionV>
            <wp:extent cx="1991995" cy="998855"/>
            <wp:effectExtent l="0" t="0" r="8255" b="10795"/>
            <wp:wrapNone/>
            <wp:docPr id="15" name="图片 15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192405</wp:posOffset>
            </wp:positionV>
            <wp:extent cx="2049145" cy="901700"/>
            <wp:effectExtent l="0" t="0" r="8255" b="12700"/>
            <wp:wrapNone/>
            <wp:docPr id="10" name="图片 10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1A4" w:rsidRDefault="005731A4">
      <w:pPr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5731A4" w:rsidRDefault="005731A4">
      <w:pPr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5731A4" w:rsidRDefault="00C713F3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210185</wp:posOffset>
            </wp:positionV>
            <wp:extent cx="2075180" cy="1088390"/>
            <wp:effectExtent l="0" t="0" r="1270" b="16510"/>
            <wp:wrapNone/>
            <wp:docPr id="14" name="图片 14" descr="C:\Users\Administrator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6.png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156210</wp:posOffset>
            </wp:positionV>
            <wp:extent cx="1824990" cy="1135380"/>
            <wp:effectExtent l="0" t="0" r="3810" b="7620"/>
            <wp:wrapNone/>
            <wp:docPr id="12" name="图片 12" descr="C:\Users\Administrator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5.png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170180</wp:posOffset>
            </wp:positionV>
            <wp:extent cx="2099945" cy="1139825"/>
            <wp:effectExtent l="0" t="0" r="14605" b="3175"/>
            <wp:wrapNone/>
            <wp:docPr id="11" name="图片 11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1A4" w:rsidRDefault="005731A4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5731A4" w:rsidRDefault="005731A4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5731A4" w:rsidRDefault="005731A4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5731A4" w:rsidRDefault="005731A4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5731A4" w:rsidRDefault="00C713F3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新基建下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EPC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工程总承包与全过程工程咨询实战高级研讨班</w:t>
      </w:r>
    </w:p>
    <w:p w:rsidR="005731A4" w:rsidRDefault="00C713F3">
      <w:pPr>
        <w:spacing w:line="500" w:lineRule="exact"/>
        <w:jc w:val="center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报名表（第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6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4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期）</w:t>
      </w:r>
    </w:p>
    <w:p w:rsidR="005731A4" w:rsidRDefault="005731A4">
      <w:pPr>
        <w:spacing w:line="500" w:lineRule="exact"/>
        <w:jc w:val="center"/>
        <w:rPr>
          <w:rFonts w:ascii="宋体" w:cs="宋体"/>
          <w:b/>
          <w:kern w:val="0"/>
          <w:sz w:val="36"/>
          <w:szCs w:val="4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45"/>
        <w:gridCol w:w="1240"/>
        <w:gridCol w:w="1559"/>
        <w:gridCol w:w="1559"/>
        <w:gridCol w:w="993"/>
        <w:gridCol w:w="2126"/>
      </w:tblGrid>
      <w:tr w:rsidR="005731A4">
        <w:trPr>
          <w:trHeight w:val="680"/>
        </w:trPr>
        <w:tc>
          <w:tcPr>
            <w:tcW w:w="1560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单位名称</w:t>
            </w:r>
          </w:p>
        </w:tc>
        <w:tc>
          <w:tcPr>
            <w:tcW w:w="5103" w:type="dxa"/>
            <w:gridSpan w:val="4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993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传真</w:t>
            </w: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680"/>
        </w:trPr>
        <w:tc>
          <w:tcPr>
            <w:tcW w:w="1560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通讯地址</w:t>
            </w:r>
          </w:p>
        </w:tc>
        <w:tc>
          <w:tcPr>
            <w:tcW w:w="5103" w:type="dxa"/>
            <w:gridSpan w:val="4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993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邮编</w:t>
            </w: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680"/>
        </w:trPr>
        <w:tc>
          <w:tcPr>
            <w:tcW w:w="1560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学员姓名</w:t>
            </w:r>
          </w:p>
        </w:tc>
        <w:tc>
          <w:tcPr>
            <w:tcW w:w="745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性别</w:t>
            </w:r>
          </w:p>
        </w:tc>
        <w:tc>
          <w:tcPr>
            <w:tcW w:w="1240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职务</w:t>
            </w:r>
          </w:p>
        </w:tc>
        <w:tc>
          <w:tcPr>
            <w:tcW w:w="1559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手机号码</w:t>
            </w:r>
          </w:p>
        </w:tc>
        <w:tc>
          <w:tcPr>
            <w:tcW w:w="2552" w:type="dxa"/>
            <w:gridSpan w:val="2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身份证号</w:t>
            </w:r>
          </w:p>
        </w:tc>
        <w:tc>
          <w:tcPr>
            <w:tcW w:w="2126" w:type="dxa"/>
            <w:vAlign w:val="center"/>
          </w:tcPr>
          <w:p w:rsidR="005731A4" w:rsidRDefault="00C713F3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电子邮箱</w:t>
            </w:r>
          </w:p>
        </w:tc>
      </w:tr>
      <w:tr w:rsidR="005731A4">
        <w:trPr>
          <w:trHeight w:val="539"/>
        </w:trPr>
        <w:tc>
          <w:tcPr>
            <w:tcW w:w="156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563"/>
        </w:trPr>
        <w:tc>
          <w:tcPr>
            <w:tcW w:w="156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606"/>
        </w:trPr>
        <w:tc>
          <w:tcPr>
            <w:tcW w:w="1560" w:type="dxa"/>
            <w:vAlign w:val="center"/>
          </w:tcPr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606"/>
        </w:trPr>
        <w:tc>
          <w:tcPr>
            <w:tcW w:w="1560" w:type="dxa"/>
            <w:vAlign w:val="center"/>
          </w:tcPr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606"/>
        </w:trPr>
        <w:tc>
          <w:tcPr>
            <w:tcW w:w="1560" w:type="dxa"/>
            <w:vAlign w:val="center"/>
          </w:tcPr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5731A4" w:rsidRDefault="005731A4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5731A4">
        <w:trPr>
          <w:trHeight w:val="1764"/>
        </w:trPr>
        <w:tc>
          <w:tcPr>
            <w:tcW w:w="1560" w:type="dxa"/>
            <w:vAlign w:val="center"/>
          </w:tcPr>
          <w:p w:rsidR="005731A4" w:rsidRDefault="00C713F3">
            <w:pPr>
              <w:spacing w:line="360" w:lineRule="auto"/>
              <w:rPr>
                <w:rFonts w:ascii="宋体" w:cs="宋体"/>
              </w:rPr>
            </w:pPr>
            <w:r>
              <w:rPr>
                <w:rFonts w:ascii="宋体" w:hAnsi="宋体" w:cs="宋体" w:hint="eastAsia"/>
                <w:b/>
                <w:bCs/>
              </w:rPr>
              <w:t>企业简介</w:t>
            </w:r>
          </w:p>
        </w:tc>
        <w:tc>
          <w:tcPr>
            <w:tcW w:w="8222" w:type="dxa"/>
            <w:gridSpan w:val="6"/>
          </w:tcPr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  <w:p w:rsidR="005731A4" w:rsidRDefault="005731A4">
            <w:pPr>
              <w:spacing w:line="360" w:lineRule="auto"/>
              <w:rPr>
                <w:rFonts w:ascii="宋体" w:cs="宋体"/>
              </w:rPr>
            </w:pPr>
          </w:p>
        </w:tc>
      </w:tr>
      <w:tr w:rsidR="005731A4">
        <w:trPr>
          <w:trHeight w:val="2036"/>
        </w:trPr>
        <w:tc>
          <w:tcPr>
            <w:tcW w:w="9782" w:type="dxa"/>
            <w:gridSpan w:val="7"/>
          </w:tcPr>
          <w:p w:rsidR="005731A4" w:rsidRDefault="00C713F3" w:rsidP="00185CF5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</w:pPr>
            <w:r>
              <w:rPr>
                <w:rFonts w:ascii="华文隶书" w:eastAsia="华文隶书" w:hAnsi="华文隶书" w:cs="华文隶书" w:hint="eastAsia"/>
                <w:b/>
                <w:color w:val="000000"/>
                <w:kern w:val="0"/>
                <w:szCs w:val="21"/>
              </w:rPr>
              <w:lastRenderedPageBreak/>
              <w:t>汇款方式：</w:t>
            </w:r>
          </w:p>
          <w:p w:rsidR="005731A4" w:rsidRDefault="00C713F3" w:rsidP="00185CF5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学费：</w:t>
            </w:r>
            <w:r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  <w:t>6800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元</w:t>
            </w:r>
            <w:r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  <w:t>/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人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（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含培训、教材等费用；不含食宿费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）</w:t>
            </w:r>
          </w:p>
          <w:p w:rsidR="005731A4" w:rsidRDefault="00C713F3" w:rsidP="00185CF5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【汇款单位】云中指南（北京）网络技术有限公司</w:t>
            </w:r>
          </w:p>
          <w:p w:rsidR="005731A4" w:rsidRDefault="00C713F3" w:rsidP="00185CF5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【开户行】中国建设银行北京朝内大街支行</w:t>
            </w:r>
          </w:p>
          <w:p w:rsidR="005731A4" w:rsidRDefault="00C713F3" w:rsidP="00185CF5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【账</w:t>
            </w:r>
            <w:r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  <w:t xml:space="preserve"> 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号】</w:t>
            </w:r>
            <w:r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  <w:t>11001070300059001414</w:t>
            </w:r>
          </w:p>
          <w:p w:rsidR="005731A4" w:rsidRDefault="00C713F3">
            <w:pPr>
              <w:spacing w:line="280" w:lineRule="atLeast"/>
              <w:jc w:val="left"/>
              <w:rPr>
                <w:rFonts w:ascii="华文隶书" w:eastAsia="华文隶书" w:hAnsi="华文隶书" w:cs="华文隶书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华文隶书" w:eastAsia="华文隶书" w:hAnsi="华文隶书" w:cs="华文隶书" w:hint="eastAsia"/>
                <w:color w:val="000000"/>
                <w:sz w:val="20"/>
                <w:szCs w:val="20"/>
              </w:rPr>
              <w:t>备注：汇款请备注学员姓名，把汇款底联，</w:t>
            </w:r>
            <w:proofErr w:type="gramStart"/>
            <w:r>
              <w:rPr>
                <w:rFonts w:ascii="华文隶书" w:eastAsia="华文隶书" w:hAnsi="华文隶书" w:cs="华文隶书" w:hint="eastAsia"/>
                <w:color w:val="000000"/>
                <w:sz w:val="20"/>
                <w:szCs w:val="20"/>
              </w:rPr>
              <w:t>通过</w:t>
            </w:r>
            <w:r>
              <w:rPr>
                <w:rFonts w:ascii="华文隶书" w:eastAsia="华文隶书" w:hAnsi="华文隶书" w:cs="华文隶书" w:hint="eastAsia"/>
                <w:color w:val="000000"/>
                <w:sz w:val="20"/>
                <w:szCs w:val="20"/>
              </w:rPr>
              <w:t>微信或</w:t>
            </w:r>
            <w:proofErr w:type="gramEnd"/>
            <w:r>
              <w:rPr>
                <w:rFonts w:ascii="华文隶书" w:eastAsia="华文隶书" w:hAnsi="华文隶书" w:cs="华文隶书" w:hint="eastAsia"/>
                <w:color w:val="000000"/>
                <w:sz w:val="20"/>
                <w:szCs w:val="20"/>
              </w:rPr>
              <w:t>邮件发至教务老师收。</w:t>
            </w:r>
          </w:p>
          <w:p w:rsidR="005731A4" w:rsidRDefault="00C713F3">
            <w:pPr>
              <w:spacing w:line="360" w:lineRule="auto"/>
              <w:jc w:val="left"/>
              <w:rPr>
                <w:rFonts w:ascii="华文隶书" w:eastAsia="华文隶书" w:hAnsi="华文隶书" w:cs="华文隶书"/>
                <w:szCs w:val="21"/>
              </w:rPr>
            </w:pPr>
            <w:r>
              <w:rPr>
                <w:rFonts w:ascii="华文隶书" w:eastAsia="华文隶书" w:hAnsi="华文隶书" w:cs="华文隶书" w:hint="eastAsia"/>
                <w:sz w:val="18"/>
                <w:szCs w:val="18"/>
              </w:rPr>
              <w:t>（请于填表之日起</w:t>
            </w:r>
            <w:r>
              <w:rPr>
                <w:rFonts w:ascii="华文隶书" w:eastAsia="华文隶书" w:hAnsi="华文隶书" w:cs="华文隶书"/>
                <w:sz w:val="18"/>
                <w:szCs w:val="18"/>
              </w:rPr>
              <w:t>5</w:t>
            </w:r>
            <w:r>
              <w:rPr>
                <w:rFonts w:ascii="华文隶书" w:eastAsia="华文隶书" w:hAnsi="华文隶书" w:cs="华文隶书" w:hint="eastAsia"/>
                <w:sz w:val="18"/>
                <w:szCs w:val="18"/>
              </w:rPr>
              <w:t>个工作日内缴纳学费，因名额有限，以汇款先后顺序安排入学）</w:t>
            </w:r>
          </w:p>
        </w:tc>
      </w:tr>
    </w:tbl>
    <w:p w:rsidR="005731A4" w:rsidRDefault="005731A4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</w:p>
    <w:p w:rsidR="005731A4" w:rsidRDefault="00C713F3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</w:p>
    <w:p w:rsidR="005731A4" w:rsidRDefault="00C713F3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  <w:t xml:space="preserve">                     </w:t>
      </w:r>
      <w:r>
        <w:rPr>
          <w:rFonts w:ascii="宋体" w:hAnsi="宋体" w:cs="宋体" w:hint="eastAsia"/>
          <w:color w:val="000000"/>
          <w:kern w:val="0"/>
          <w:szCs w:val="21"/>
        </w:rPr>
        <w:t>年</w:t>
      </w:r>
      <w:r>
        <w:rPr>
          <w:rFonts w:ascii="宋体" w:cs="宋体"/>
          <w:color w:val="000000"/>
          <w:kern w:val="0"/>
          <w:szCs w:val="21"/>
        </w:rPr>
        <w:t>  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月</w:t>
      </w:r>
      <w:r>
        <w:rPr>
          <w:rFonts w:ascii="宋体" w:cs="宋体"/>
          <w:color w:val="000000"/>
          <w:kern w:val="0"/>
          <w:szCs w:val="21"/>
        </w:rPr>
        <w:t>  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日</w:t>
      </w:r>
    </w:p>
    <w:sectPr w:rsidR="005731A4">
      <w:footerReference w:type="default" r:id="rId16"/>
      <w:pgSz w:w="11906" w:h="16838"/>
      <w:pgMar w:top="737" w:right="1134" w:bottom="737" w:left="1134" w:header="964" w:footer="102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3F3" w:rsidRDefault="00C713F3">
      <w:r>
        <w:separator/>
      </w:r>
    </w:p>
  </w:endnote>
  <w:endnote w:type="continuationSeparator" w:id="0">
    <w:p w:rsidR="00C713F3" w:rsidRDefault="00C7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JhengHei UI">
    <w:altName w:val="Arial Unicode MS"/>
    <w:charset w:val="88"/>
    <w:family w:val="swiss"/>
    <w:pitch w:val="default"/>
    <w:sig w:usb0="00000000" w:usb1="00000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隶书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A4" w:rsidRDefault="00C713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731A4" w:rsidRDefault="00C713F3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85CF5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6pt;height:11pt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" filled="f" stroked="f" strokeweight=".5pt">
              <v:textbox style="mso-fit-shape-to-text:t" inset="0,0,0,0">
                <w:txbxContent>
                  <w:p w:rsidR="005731A4" w:rsidRDefault="00C713F3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85CF5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3F3" w:rsidRDefault="00C713F3">
      <w:r>
        <w:separator/>
      </w:r>
    </w:p>
  </w:footnote>
  <w:footnote w:type="continuationSeparator" w:id="0">
    <w:p w:rsidR="00C713F3" w:rsidRDefault="00C71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73936"/>
    <w:multiLevelType w:val="multilevel"/>
    <w:tmpl w:val="4567393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17B9419"/>
    <w:multiLevelType w:val="singleLevel"/>
    <w:tmpl w:val="617B9419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DE457A"/>
    <w:rsid w:val="9EF70935"/>
    <w:rsid w:val="AD3D0CBE"/>
    <w:rsid w:val="B76CAAF8"/>
    <w:rsid w:val="BDD69BF8"/>
    <w:rsid w:val="CFB4705B"/>
    <w:rsid w:val="DBF75FB1"/>
    <w:rsid w:val="DFB624FE"/>
    <w:rsid w:val="FBDA1510"/>
    <w:rsid w:val="FBEE7E16"/>
    <w:rsid w:val="00004B3D"/>
    <w:rsid w:val="0000765F"/>
    <w:rsid w:val="00014370"/>
    <w:rsid w:val="00014E4D"/>
    <w:rsid w:val="00021F4D"/>
    <w:rsid w:val="00037441"/>
    <w:rsid w:val="00037EBF"/>
    <w:rsid w:val="000475B0"/>
    <w:rsid w:val="00060CC4"/>
    <w:rsid w:val="00070921"/>
    <w:rsid w:val="000736D8"/>
    <w:rsid w:val="000770D6"/>
    <w:rsid w:val="00077322"/>
    <w:rsid w:val="00085A61"/>
    <w:rsid w:val="00087F80"/>
    <w:rsid w:val="0009035A"/>
    <w:rsid w:val="00097D63"/>
    <w:rsid w:val="000A4AB9"/>
    <w:rsid w:val="000A4C30"/>
    <w:rsid w:val="000B179C"/>
    <w:rsid w:val="000B3CFC"/>
    <w:rsid w:val="000B7CF9"/>
    <w:rsid w:val="000C4FA5"/>
    <w:rsid w:val="000C54E5"/>
    <w:rsid w:val="000E3990"/>
    <w:rsid w:val="000E7FBA"/>
    <w:rsid w:val="000F33D5"/>
    <w:rsid w:val="00101BB1"/>
    <w:rsid w:val="00116C94"/>
    <w:rsid w:val="00123BDB"/>
    <w:rsid w:val="001311A2"/>
    <w:rsid w:val="001420EA"/>
    <w:rsid w:val="001468D6"/>
    <w:rsid w:val="00153008"/>
    <w:rsid w:val="00160702"/>
    <w:rsid w:val="00164F82"/>
    <w:rsid w:val="001677AA"/>
    <w:rsid w:val="0017286D"/>
    <w:rsid w:val="00182FBB"/>
    <w:rsid w:val="00185B9C"/>
    <w:rsid w:val="00185CF5"/>
    <w:rsid w:val="001A4170"/>
    <w:rsid w:val="001B1E7F"/>
    <w:rsid w:val="001C0D86"/>
    <w:rsid w:val="001C54B9"/>
    <w:rsid w:val="001C56C2"/>
    <w:rsid w:val="001D016D"/>
    <w:rsid w:val="001D31CF"/>
    <w:rsid w:val="001E33E8"/>
    <w:rsid w:val="001F67AA"/>
    <w:rsid w:val="00215E91"/>
    <w:rsid w:val="00221EA9"/>
    <w:rsid w:val="0022387D"/>
    <w:rsid w:val="00226689"/>
    <w:rsid w:val="002306A5"/>
    <w:rsid w:val="00231825"/>
    <w:rsid w:val="00231CEF"/>
    <w:rsid w:val="00233AE1"/>
    <w:rsid w:val="0023449F"/>
    <w:rsid w:val="0023667E"/>
    <w:rsid w:val="00241EC0"/>
    <w:rsid w:val="00246504"/>
    <w:rsid w:val="002539C6"/>
    <w:rsid w:val="002613BF"/>
    <w:rsid w:val="00274431"/>
    <w:rsid w:val="002758F0"/>
    <w:rsid w:val="00280829"/>
    <w:rsid w:val="002817CD"/>
    <w:rsid w:val="002824CC"/>
    <w:rsid w:val="0028493F"/>
    <w:rsid w:val="00285BF2"/>
    <w:rsid w:val="00292791"/>
    <w:rsid w:val="002A243A"/>
    <w:rsid w:val="002B3043"/>
    <w:rsid w:val="002B3FB6"/>
    <w:rsid w:val="002B6E1C"/>
    <w:rsid w:val="002C0A5D"/>
    <w:rsid w:val="002C4089"/>
    <w:rsid w:val="002C549D"/>
    <w:rsid w:val="002D07B6"/>
    <w:rsid w:val="002D1E99"/>
    <w:rsid w:val="002D27FF"/>
    <w:rsid w:val="002D414F"/>
    <w:rsid w:val="002D58BC"/>
    <w:rsid w:val="002E4446"/>
    <w:rsid w:val="002F1339"/>
    <w:rsid w:val="002F4A06"/>
    <w:rsid w:val="002F7CD7"/>
    <w:rsid w:val="002F7FA1"/>
    <w:rsid w:val="00305629"/>
    <w:rsid w:val="00306117"/>
    <w:rsid w:val="00307A26"/>
    <w:rsid w:val="00314999"/>
    <w:rsid w:val="00316D37"/>
    <w:rsid w:val="00317D85"/>
    <w:rsid w:val="0032087B"/>
    <w:rsid w:val="0032792D"/>
    <w:rsid w:val="00337701"/>
    <w:rsid w:val="00337E30"/>
    <w:rsid w:val="0034303C"/>
    <w:rsid w:val="0036031B"/>
    <w:rsid w:val="0036177D"/>
    <w:rsid w:val="003645D3"/>
    <w:rsid w:val="00367978"/>
    <w:rsid w:val="00373B15"/>
    <w:rsid w:val="003868FE"/>
    <w:rsid w:val="00390DEE"/>
    <w:rsid w:val="003912A8"/>
    <w:rsid w:val="00393F32"/>
    <w:rsid w:val="0039512C"/>
    <w:rsid w:val="0039682C"/>
    <w:rsid w:val="003A6CDF"/>
    <w:rsid w:val="003B60DD"/>
    <w:rsid w:val="003C277E"/>
    <w:rsid w:val="003C297D"/>
    <w:rsid w:val="003C5419"/>
    <w:rsid w:val="003C5470"/>
    <w:rsid w:val="003C702D"/>
    <w:rsid w:val="003C72FA"/>
    <w:rsid w:val="003E0891"/>
    <w:rsid w:val="003E41D7"/>
    <w:rsid w:val="003E5792"/>
    <w:rsid w:val="003F2E14"/>
    <w:rsid w:val="003F3781"/>
    <w:rsid w:val="003F6006"/>
    <w:rsid w:val="00400ABF"/>
    <w:rsid w:val="00401795"/>
    <w:rsid w:val="0040571E"/>
    <w:rsid w:val="00406862"/>
    <w:rsid w:val="00406C88"/>
    <w:rsid w:val="00420B51"/>
    <w:rsid w:val="00425C6E"/>
    <w:rsid w:val="0042723F"/>
    <w:rsid w:val="00440543"/>
    <w:rsid w:val="004415E4"/>
    <w:rsid w:val="004519DA"/>
    <w:rsid w:val="00452E11"/>
    <w:rsid w:val="0045363D"/>
    <w:rsid w:val="00475BF7"/>
    <w:rsid w:val="00476F66"/>
    <w:rsid w:val="00477BEB"/>
    <w:rsid w:val="0049100B"/>
    <w:rsid w:val="0049280F"/>
    <w:rsid w:val="004A1CCF"/>
    <w:rsid w:val="004A1D76"/>
    <w:rsid w:val="004B0B45"/>
    <w:rsid w:val="004C2F5A"/>
    <w:rsid w:val="004C561E"/>
    <w:rsid w:val="004E3EA7"/>
    <w:rsid w:val="0050097A"/>
    <w:rsid w:val="00514025"/>
    <w:rsid w:val="00516EF1"/>
    <w:rsid w:val="005317C5"/>
    <w:rsid w:val="0053660B"/>
    <w:rsid w:val="00540CED"/>
    <w:rsid w:val="0054254F"/>
    <w:rsid w:val="005462B0"/>
    <w:rsid w:val="0054713C"/>
    <w:rsid w:val="00564FE8"/>
    <w:rsid w:val="00565271"/>
    <w:rsid w:val="005659D9"/>
    <w:rsid w:val="005671D1"/>
    <w:rsid w:val="0057204E"/>
    <w:rsid w:val="005731A4"/>
    <w:rsid w:val="00574078"/>
    <w:rsid w:val="00581284"/>
    <w:rsid w:val="00586C31"/>
    <w:rsid w:val="005975A6"/>
    <w:rsid w:val="005B475E"/>
    <w:rsid w:val="005B66B4"/>
    <w:rsid w:val="005B6C86"/>
    <w:rsid w:val="005C0822"/>
    <w:rsid w:val="005C60F4"/>
    <w:rsid w:val="005D1DAF"/>
    <w:rsid w:val="005D1E80"/>
    <w:rsid w:val="005F2ACF"/>
    <w:rsid w:val="005F405B"/>
    <w:rsid w:val="0060117C"/>
    <w:rsid w:val="006038C5"/>
    <w:rsid w:val="00605E14"/>
    <w:rsid w:val="00612A29"/>
    <w:rsid w:val="006172AA"/>
    <w:rsid w:val="0063721A"/>
    <w:rsid w:val="00637F81"/>
    <w:rsid w:val="0064184E"/>
    <w:rsid w:val="0064241E"/>
    <w:rsid w:val="00655B01"/>
    <w:rsid w:val="00684FB7"/>
    <w:rsid w:val="006858BC"/>
    <w:rsid w:val="0069727B"/>
    <w:rsid w:val="006A4A3A"/>
    <w:rsid w:val="006C0778"/>
    <w:rsid w:val="006C1C84"/>
    <w:rsid w:val="006D3DCD"/>
    <w:rsid w:val="006D5ABE"/>
    <w:rsid w:val="006E03E3"/>
    <w:rsid w:val="006E0BDE"/>
    <w:rsid w:val="006E1086"/>
    <w:rsid w:val="006E2CFD"/>
    <w:rsid w:val="006F4ECE"/>
    <w:rsid w:val="007064DC"/>
    <w:rsid w:val="00711B70"/>
    <w:rsid w:val="007160B3"/>
    <w:rsid w:val="007244CC"/>
    <w:rsid w:val="007271D4"/>
    <w:rsid w:val="007317F8"/>
    <w:rsid w:val="00733BBB"/>
    <w:rsid w:val="007357C6"/>
    <w:rsid w:val="007368AA"/>
    <w:rsid w:val="0074616E"/>
    <w:rsid w:val="007469DB"/>
    <w:rsid w:val="00753628"/>
    <w:rsid w:val="0076587E"/>
    <w:rsid w:val="00771B3C"/>
    <w:rsid w:val="00773956"/>
    <w:rsid w:val="00790037"/>
    <w:rsid w:val="00797221"/>
    <w:rsid w:val="007A42BF"/>
    <w:rsid w:val="007B2CF9"/>
    <w:rsid w:val="007B6A06"/>
    <w:rsid w:val="007B6C2F"/>
    <w:rsid w:val="007C0C1E"/>
    <w:rsid w:val="007C6EAD"/>
    <w:rsid w:val="007D36C6"/>
    <w:rsid w:val="007D626C"/>
    <w:rsid w:val="007E023D"/>
    <w:rsid w:val="00806366"/>
    <w:rsid w:val="00806CF3"/>
    <w:rsid w:val="00821D0C"/>
    <w:rsid w:val="008300B6"/>
    <w:rsid w:val="00831559"/>
    <w:rsid w:val="00831D0E"/>
    <w:rsid w:val="00836FE8"/>
    <w:rsid w:val="00843131"/>
    <w:rsid w:val="0084797B"/>
    <w:rsid w:val="0085228D"/>
    <w:rsid w:val="008528C0"/>
    <w:rsid w:val="00852BE9"/>
    <w:rsid w:val="00854D67"/>
    <w:rsid w:val="008566BA"/>
    <w:rsid w:val="00866127"/>
    <w:rsid w:val="00872D11"/>
    <w:rsid w:val="0087491B"/>
    <w:rsid w:val="00875BFC"/>
    <w:rsid w:val="00882F40"/>
    <w:rsid w:val="00884B08"/>
    <w:rsid w:val="00895148"/>
    <w:rsid w:val="008959F8"/>
    <w:rsid w:val="00897FBD"/>
    <w:rsid w:val="008A028F"/>
    <w:rsid w:val="008A5183"/>
    <w:rsid w:val="008B7A2A"/>
    <w:rsid w:val="008C1EC6"/>
    <w:rsid w:val="008C4D6C"/>
    <w:rsid w:val="008C7059"/>
    <w:rsid w:val="008D27EA"/>
    <w:rsid w:val="008E2B63"/>
    <w:rsid w:val="008F2038"/>
    <w:rsid w:val="008F458D"/>
    <w:rsid w:val="008F60CB"/>
    <w:rsid w:val="0090355F"/>
    <w:rsid w:val="00906DAB"/>
    <w:rsid w:val="00913DC5"/>
    <w:rsid w:val="00914B76"/>
    <w:rsid w:val="00916DA1"/>
    <w:rsid w:val="00922357"/>
    <w:rsid w:val="009225E1"/>
    <w:rsid w:val="00923EA2"/>
    <w:rsid w:val="009244B4"/>
    <w:rsid w:val="00924B50"/>
    <w:rsid w:val="00932C9F"/>
    <w:rsid w:val="00943346"/>
    <w:rsid w:val="00945018"/>
    <w:rsid w:val="0094556D"/>
    <w:rsid w:val="00952903"/>
    <w:rsid w:val="009666E0"/>
    <w:rsid w:val="00966E71"/>
    <w:rsid w:val="00970136"/>
    <w:rsid w:val="0098433A"/>
    <w:rsid w:val="0099494E"/>
    <w:rsid w:val="009A033E"/>
    <w:rsid w:val="009A037A"/>
    <w:rsid w:val="009C5AEE"/>
    <w:rsid w:val="009D1DFD"/>
    <w:rsid w:val="009D4FC8"/>
    <w:rsid w:val="009D57B5"/>
    <w:rsid w:val="009E7176"/>
    <w:rsid w:val="009F58A4"/>
    <w:rsid w:val="00A01B6D"/>
    <w:rsid w:val="00A0294D"/>
    <w:rsid w:val="00A123DD"/>
    <w:rsid w:val="00A210F7"/>
    <w:rsid w:val="00A211D2"/>
    <w:rsid w:val="00A25BFA"/>
    <w:rsid w:val="00A37331"/>
    <w:rsid w:val="00A401CC"/>
    <w:rsid w:val="00A41573"/>
    <w:rsid w:val="00A4471E"/>
    <w:rsid w:val="00A466C8"/>
    <w:rsid w:val="00A52557"/>
    <w:rsid w:val="00A52A0A"/>
    <w:rsid w:val="00A64419"/>
    <w:rsid w:val="00A746B7"/>
    <w:rsid w:val="00A74E1B"/>
    <w:rsid w:val="00A771AF"/>
    <w:rsid w:val="00A820B8"/>
    <w:rsid w:val="00A87036"/>
    <w:rsid w:val="00A914D7"/>
    <w:rsid w:val="00A93349"/>
    <w:rsid w:val="00A94B3B"/>
    <w:rsid w:val="00A96CEF"/>
    <w:rsid w:val="00AA1500"/>
    <w:rsid w:val="00AA5B1D"/>
    <w:rsid w:val="00AB3708"/>
    <w:rsid w:val="00AE74E0"/>
    <w:rsid w:val="00AF6AEE"/>
    <w:rsid w:val="00B042ED"/>
    <w:rsid w:val="00B104CC"/>
    <w:rsid w:val="00B12942"/>
    <w:rsid w:val="00B14451"/>
    <w:rsid w:val="00B24650"/>
    <w:rsid w:val="00B25508"/>
    <w:rsid w:val="00B34540"/>
    <w:rsid w:val="00B42961"/>
    <w:rsid w:val="00B60FFF"/>
    <w:rsid w:val="00B63C36"/>
    <w:rsid w:val="00B72A98"/>
    <w:rsid w:val="00B90820"/>
    <w:rsid w:val="00B91769"/>
    <w:rsid w:val="00B96A69"/>
    <w:rsid w:val="00BA17D2"/>
    <w:rsid w:val="00BA2EA8"/>
    <w:rsid w:val="00BB1C48"/>
    <w:rsid w:val="00BC3411"/>
    <w:rsid w:val="00BC4615"/>
    <w:rsid w:val="00BD70ED"/>
    <w:rsid w:val="00BE6022"/>
    <w:rsid w:val="00BF7B13"/>
    <w:rsid w:val="00C07DB7"/>
    <w:rsid w:val="00C1325F"/>
    <w:rsid w:val="00C226C4"/>
    <w:rsid w:val="00C2462E"/>
    <w:rsid w:val="00C35346"/>
    <w:rsid w:val="00C35959"/>
    <w:rsid w:val="00C35E36"/>
    <w:rsid w:val="00C360B3"/>
    <w:rsid w:val="00C5083E"/>
    <w:rsid w:val="00C674D7"/>
    <w:rsid w:val="00C67DCC"/>
    <w:rsid w:val="00C713F3"/>
    <w:rsid w:val="00C7282A"/>
    <w:rsid w:val="00C73CE0"/>
    <w:rsid w:val="00C84AD8"/>
    <w:rsid w:val="00CA2FA4"/>
    <w:rsid w:val="00CA7DA2"/>
    <w:rsid w:val="00CB3FD8"/>
    <w:rsid w:val="00CC3838"/>
    <w:rsid w:val="00CD2479"/>
    <w:rsid w:val="00CD4DC7"/>
    <w:rsid w:val="00CD6F0C"/>
    <w:rsid w:val="00CE583C"/>
    <w:rsid w:val="00CE7B3A"/>
    <w:rsid w:val="00CF130F"/>
    <w:rsid w:val="00D01FB5"/>
    <w:rsid w:val="00D13601"/>
    <w:rsid w:val="00D21831"/>
    <w:rsid w:val="00D2586D"/>
    <w:rsid w:val="00D31E31"/>
    <w:rsid w:val="00D33B95"/>
    <w:rsid w:val="00D40D2B"/>
    <w:rsid w:val="00D41081"/>
    <w:rsid w:val="00D43BA2"/>
    <w:rsid w:val="00D476CE"/>
    <w:rsid w:val="00D655D7"/>
    <w:rsid w:val="00D778C7"/>
    <w:rsid w:val="00D85D03"/>
    <w:rsid w:val="00D8636C"/>
    <w:rsid w:val="00D87478"/>
    <w:rsid w:val="00D90916"/>
    <w:rsid w:val="00D936A9"/>
    <w:rsid w:val="00D94AF6"/>
    <w:rsid w:val="00D95203"/>
    <w:rsid w:val="00D974EC"/>
    <w:rsid w:val="00DA07EB"/>
    <w:rsid w:val="00DA5812"/>
    <w:rsid w:val="00DD08FB"/>
    <w:rsid w:val="00DD11D0"/>
    <w:rsid w:val="00DD288E"/>
    <w:rsid w:val="00DE356D"/>
    <w:rsid w:val="00DF0802"/>
    <w:rsid w:val="00DF427A"/>
    <w:rsid w:val="00E00FC6"/>
    <w:rsid w:val="00E06DF7"/>
    <w:rsid w:val="00E10651"/>
    <w:rsid w:val="00E118FD"/>
    <w:rsid w:val="00E13834"/>
    <w:rsid w:val="00E20C8B"/>
    <w:rsid w:val="00E22DCE"/>
    <w:rsid w:val="00E31D54"/>
    <w:rsid w:val="00E31E6D"/>
    <w:rsid w:val="00E3286A"/>
    <w:rsid w:val="00E32EDD"/>
    <w:rsid w:val="00E4032A"/>
    <w:rsid w:val="00E4181C"/>
    <w:rsid w:val="00E433A7"/>
    <w:rsid w:val="00E5193A"/>
    <w:rsid w:val="00E6009F"/>
    <w:rsid w:val="00E662A6"/>
    <w:rsid w:val="00E6689B"/>
    <w:rsid w:val="00E7113F"/>
    <w:rsid w:val="00E76A01"/>
    <w:rsid w:val="00E81D50"/>
    <w:rsid w:val="00E93BB5"/>
    <w:rsid w:val="00EA1484"/>
    <w:rsid w:val="00EB5155"/>
    <w:rsid w:val="00EC24B5"/>
    <w:rsid w:val="00EC499A"/>
    <w:rsid w:val="00EC6574"/>
    <w:rsid w:val="00EC7873"/>
    <w:rsid w:val="00ED7150"/>
    <w:rsid w:val="00EE2ED1"/>
    <w:rsid w:val="00EE66C0"/>
    <w:rsid w:val="00EE7C4F"/>
    <w:rsid w:val="00F07D50"/>
    <w:rsid w:val="00F10686"/>
    <w:rsid w:val="00F1226C"/>
    <w:rsid w:val="00F15756"/>
    <w:rsid w:val="00F27862"/>
    <w:rsid w:val="00F314E4"/>
    <w:rsid w:val="00F316A8"/>
    <w:rsid w:val="00F32B40"/>
    <w:rsid w:val="00F40EBD"/>
    <w:rsid w:val="00F42022"/>
    <w:rsid w:val="00F43458"/>
    <w:rsid w:val="00F448EC"/>
    <w:rsid w:val="00F45753"/>
    <w:rsid w:val="00F541D2"/>
    <w:rsid w:val="00F6041E"/>
    <w:rsid w:val="00F74DFB"/>
    <w:rsid w:val="00F75D65"/>
    <w:rsid w:val="00F85335"/>
    <w:rsid w:val="00F904CC"/>
    <w:rsid w:val="00F91C14"/>
    <w:rsid w:val="00F936EC"/>
    <w:rsid w:val="00FA1373"/>
    <w:rsid w:val="00FA4759"/>
    <w:rsid w:val="00FB16E2"/>
    <w:rsid w:val="00FB1C22"/>
    <w:rsid w:val="00FB1D1E"/>
    <w:rsid w:val="00FB2F42"/>
    <w:rsid w:val="00FC3FCA"/>
    <w:rsid w:val="00FD2EF2"/>
    <w:rsid w:val="00FD3D41"/>
    <w:rsid w:val="00FD4635"/>
    <w:rsid w:val="00FD6B55"/>
    <w:rsid w:val="00FD7371"/>
    <w:rsid w:val="00FD7F2B"/>
    <w:rsid w:val="00FE11FE"/>
    <w:rsid w:val="00FE5646"/>
    <w:rsid w:val="00FE5C36"/>
    <w:rsid w:val="00FE67A5"/>
    <w:rsid w:val="00FE6AB2"/>
    <w:rsid w:val="00FF713D"/>
    <w:rsid w:val="00FF7901"/>
    <w:rsid w:val="01DB1951"/>
    <w:rsid w:val="01F31D01"/>
    <w:rsid w:val="022330DA"/>
    <w:rsid w:val="02377EE0"/>
    <w:rsid w:val="028715F2"/>
    <w:rsid w:val="028B2694"/>
    <w:rsid w:val="028F2B9A"/>
    <w:rsid w:val="02DE3C15"/>
    <w:rsid w:val="031C7A59"/>
    <w:rsid w:val="03394FD4"/>
    <w:rsid w:val="04374477"/>
    <w:rsid w:val="04486523"/>
    <w:rsid w:val="04AA0D58"/>
    <w:rsid w:val="04B235AD"/>
    <w:rsid w:val="04F721D4"/>
    <w:rsid w:val="052901F1"/>
    <w:rsid w:val="05E63262"/>
    <w:rsid w:val="066E7D25"/>
    <w:rsid w:val="06BA0A3E"/>
    <w:rsid w:val="07646A11"/>
    <w:rsid w:val="09A850AB"/>
    <w:rsid w:val="09B322F0"/>
    <w:rsid w:val="0AD140FD"/>
    <w:rsid w:val="0B1D7A4B"/>
    <w:rsid w:val="0B691CCD"/>
    <w:rsid w:val="0B7C69CE"/>
    <w:rsid w:val="0BA303E3"/>
    <w:rsid w:val="0BC834AD"/>
    <w:rsid w:val="0BC85C87"/>
    <w:rsid w:val="0BD41957"/>
    <w:rsid w:val="0BEE0EB2"/>
    <w:rsid w:val="0C120B64"/>
    <w:rsid w:val="0C3F1F85"/>
    <w:rsid w:val="0C5C00AC"/>
    <w:rsid w:val="0DDE457A"/>
    <w:rsid w:val="0DF104C5"/>
    <w:rsid w:val="0E173771"/>
    <w:rsid w:val="0E393DFD"/>
    <w:rsid w:val="0F634FB0"/>
    <w:rsid w:val="0F972A74"/>
    <w:rsid w:val="0FD83CEA"/>
    <w:rsid w:val="107655E5"/>
    <w:rsid w:val="10B32327"/>
    <w:rsid w:val="115448FC"/>
    <w:rsid w:val="11560171"/>
    <w:rsid w:val="11A44E79"/>
    <w:rsid w:val="11BD6D07"/>
    <w:rsid w:val="11E57FC0"/>
    <w:rsid w:val="11EF0F08"/>
    <w:rsid w:val="120C37BF"/>
    <w:rsid w:val="124C5EC9"/>
    <w:rsid w:val="128C7271"/>
    <w:rsid w:val="13482556"/>
    <w:rsid w:val="14445E6C"/>
    <w:rsid w:val="148662E8"/>
    <w:rsid w:val="149A383D"/>
    <w:rsid w:val="14EA6675"/>
    <w:rsid w:val="152E69F0"/>
    <w:rsid w:val="15E87F67"/>
    <w:rsid w:val="167F326C"/>
    <w:rsid w:val="16E23B31"/>
    <w:rsid w:val="17154958"/>
    <w:rsid w:val="173A1F6F"/>
    <w:rsid w:val="174250D4"/>
    <w:rsid w:val="177B6D69"/>
    <w:rsid w:val="179C75CE"/>
    <w:rsid w:val="189D525B"/>
    <w:rsid w:val="18EB441C"/>
    <w:rsid w:val="197740A0"/>
    <w:rsid w:val="19DD6F12"/>
    <w:rsid w:val="19FB5490"/>
    <w:rsid w:val="1A5211DC"/>
    <w:rsid w:val="1A903F53"/>
    <w:rsid w:val="1B5E0079"/>
    <w:rsid w:val="1B7EB5DE"/>
    <w:rsid w:val="1C1346CB"/>
    <w:rsid w:val="1C7C67B7"/>
    <w:rsid w:val="1D0F4B45"/>
    <w:rsid w:val="1DA318A4"/>
    <w:rsid w:val="1E3A4CFA"/>
    <w:rsid w:val="1F6A5350"/>
    <w:rsid w:val="1FDDEF08"/>
    <w:rsid w:val="1FE2540F"/>
    <w:rsid w:val="1FFE02A8"/>
    <w:rsid w:val="21464BD2"/>
    <w:rsid w:val="218B0418"/>
    <w:rsid w:val="22313F3F"/>
    <w:rsid w:val="22E9129B"/>
    <w:rsid w:val="233A44D3"/>
    <w:rsid w:val="244B292A"/>
    <w:rsid w:val="24505717"/>
    <w:rsid w:val="2509413F"/>
    <w:rsid w:val="255E73DA"/>
    <w:rsid w:val="26FB3AB7"/>
    <w:rsid w:val="277D2407"/>
    <w:rsid w:val="29D15D42"/>
    <w:rsid w:val="29E92A21"/>
    <w:rsid w:val="2A2215DB"/>
    <w:rsid w:val="2A752E63"/>
    <w:rsid w:val="2B366754"/>
    <w:rsid w:val="2CDA24EC"/>
    <w:rsid w:val="2E202E03"/>
    <w:rsid w:val="2E807D28"/>
    <w:rsid w:val="2EBA1D95"/>
    <w:rsid w:val="2F660C15"/>
    <w:rsid w:val="2F9E644F"/>
    <w:rsid w:val="2FB1228F"/>
    <w:rsid w:val="2FF562C2"/>
    <w:rsid w:val="301558D0"/>
    <w:rsid w:val="305C5177"/>
    <w:rsid w:val="31A5351E"/>
    <w:rsid w:val="31B2349D"/>
    <w:rsid w:val="31EF1106"/>
    <w:rsid w:val="32631F9E"/>
    <w:rsid w:val="36603925"/>
    <w:rsid w:val="371D1B3B"/>
    <w:rsid w:val="3825786E"/>
    <w:rsid w:val="387137AF"/>
    <w:rsid w:val="388B2CC6"/>
    <w:rsid w:val="38A33877"/>
    <w:rsid w:val="39EF766F"/>
    <w:rsid w:val="3A60297B"/>
    <w:rsid w:val="3B4F447F"/>
    <w:rsid w:val="3BD6714D"/>
    <w:rsid w:val="3C2B21CC"/>
    <w:rsid w:val="3CA719C6"/>
    <w:rsid w:val="3CDF6325"/>
    <w:rsid w:val="3D2152F1"/>
    <w:rsid w:val="3D372FEB"/>
    <w:rsid w:val="3D7F2173"/>
    <w:rsid w:val="3DB357BD"/>
    <w:rsid w:val="3E7C25AB"/>
    <w:rsid w:val="3EF6AF84"/>
    <w:rsid w:val="3EF87600"/>
    <w:rsid w:val="3F695A36"/>
    <w:rsid w:val="3F827DD7"/>
    <w:rsid w:val="400E65CA"/>
    <w:rsid w:val="40A92B86"/>
    <w:rsid w:val="40B207E4"/>
    <w:rsid w:val="40B6075B"/>
    <w:rsid w:val="415E7D97"/>
    <w:rsid w:val="425D0AE3"/>
    <w:rsid w:val="439710D3"/>
    <w:rsid w:val="441459E7"/>
    <w:rsid w:val="4496317C"/>
    <w:rsid w:val="453F1326"/>
    <w:rsid w:val="45993D44"/>
    <w:rsid w:val="45AC6725"/>
    <w:rsid w:val="45AE6F40"/>
    <w:rsid w:val="45FC0346"/>
    <w:rsid w:val="474C22A4"/>
    <w:rsid w:val="47DF1141"/>
    <w:rsid w:val="480020B6"/>
    <w:rsid w:val="48635B43"/>
    <w:rsid w:val="48860C3D"/>
    <w:rsid w:val="48B8210F"/>
    <w:rsid w:val="49D67E5E"/>
    <w:rsid w:val="49DE74DE"/>
    <w:rsid w:val="49F30183"/>
    <w:rsid w:val="4AEC77D2"/>
    <w:rsid w:val="4B6571C2"/>
    <w:rsid w:val="4C9C14CB"/>
    <w:rsid w:val="4D1C5781"/>
    <w:rsid w:val="4D400044"/>
    <w:rsid w:val="4E194B6B"/>
    <w:rsid w:val="4E330FBD"/>
    <w:rsid w:val="4F241DC1"/>
    <w:rsid w:val="4FAB32F9"/>
    <w:rsid w:val="4FB00E07"/>
    <w:rsid w:val="50724428"/>
    <w:rsid w:val="526602EB"/>
    <w:rsid w:val="52C17645"/>
    <w:rsid w:val="538F527B"/>
    <w:rsid w:val="539E46EA"/>
    <w:rsid w:val="54FD45E2"/>
    <w:rsid w:val="551B65A4"/>
    <w:rsid w:val="557F8C0B"/>
    <w:rsid w:val="5597389C"/>
    <w:rsid w:val="564D65F3"/>
    <w:rsid w:val="56803CD6"/>
    <w:rsid w:val="57396150"/>
    <w:rsid w:val="575A5028"/>
    <w:rsid w:val="579A7748"/>
    <w:rsid w:val="58DA16DC"/>
    <w:rsid w:val="58F06292"/>
    <w:rsid w:val="59E04593"/>
    <w:rsid w:val="59FA6C98"/>
    <w:rsid w:val="59FF2CEC"/>
    <w:rsid w:val="5AA5124E"/>
    <w:rsid w:val="5B0749B3"/>
    <w:rsid w:val="5B3E30BA"/>
    <w:rsid w:val="5BDE2367"/>
    <w:rsid w:val="5D151875"/>
    <w:rsid w:val="5D1547FF"/>
    <w:rsid w:val="5E523C01"/>
    <w:rsid w:val="5EAC0E2F"/>
    <w:rsid w:val="5EDCB6BC"/>
    <w:rsid w:val="604A6F75"/>
    <w:rsid w:val="613A081A"/>
    <w:rsid w:val="617FA105"/>
    <w:rsid w:val="61943938"/>
    <w:rsid w:val="624673B4"/>
    <w:rsid w:val="62510FEA"/>
    <w:rsid w:val="62B76579"/>
    <w:rsid w:val="64A62647"/>
    <w:rsid w:val="64B57D5F"/>
    <w:rsid w:val="64EF752A"/>
    <w:rsid w:val="65F4144B"/>
    <w:rsid w:val="65F741F2"/>
    <w:rsid w:val="66340013"/>
    <w:rsid w:val="671E442E"/>
    <w:rsid w:val="674E65E6"/>
    <w:rsid w:val="67570B9D"/>
    <w:rsid w:val="675871C4"/>
    <w:rsid w:val="67D453C5"/>
    <w:rsid w:val="682C0EF2"/>
    <w:rsid w:val="685B0E78"/>
    <w:rsid w:val="688F2373"/>
    <w:rsid w:val="68B83AE7"/>
    <w:rsid w:val="69334FB2"/>
    <w:rsid w:val="69D81C98"/>
    <w:rsid w:val="69E67493"/>
    <w:rsid w:val="6A4A49D1"/>
    <w:rsid w:val="6AA6208F"/>
    <w:rsid w:val="6BF10D5E"/>
    <w:rsid w:val="6BFBF670"/>
    <w:rsid w:val="6C096224"/>
    <w:rsid w:val="6C34073E"/>
    <w:rsid w:val="6C540553"/>
    <w:rsid w:val="6C5908BE"/>
    <w:rsid w:val="6D19403B"/>
    <w:rsid w:val="6D1F796D"/>
    <w:rsid w:val="6D43275A"/>
    <w:rsid w:val="6D96133B"/>
    <w:rsid w:val="6DBA24D2"/>
    <w:rsid w:val="6E702790"/>
    <w:rsid w:val="6F090A01"/>
    <w:rsid w:val="6F7D466B"/>
    <w:rsid w:val="6FA22668"/>
    <w:rsid w:val="6FBC0203"/>
    <w:rsid w:val="6FDBE53A"/>
    <w:rsid w:val="705854BC"/>
    <w:rsid w:val="7115146D"/>
    <w:rsid w:val="716073C3"/>
    <w:rsid w:val="72FD4FE3"/>
    <w:rsid w:val="740B5308"/>
    <w:rsid w:val="74992B97"/>
    <w:rsid w:val="74DF6C97"/>
    <w:rsid w:val="753D7BA1"/>
    <w:rsid w:val="75C748AF"/>
    <w:rsid w:val="765A7B81"/>
    <w:rsid w:val="76720872"/>
    <w:rsid w:val="773C4320"/>
    <w:rsid w:val="77814A03"/>
    <w:rsid w:val="77EA4835"/>
    <w:rsid w:val="7BA92AED"/>
    <w:rsid w:val="7BAD6793"/>
    <w:rsid w:val="7BBE8124"/>
    <w:rsid w:val="7BF457D0"/>
    <w:rsid w:val="7E292460"/>
    <w:rsid w:val="7E796C50"/>
    <w:rsid w:val="7E7FFBAE"/>
    <w:rsid w:val="7E816AF9"/>
    <w:rsid w:val="7F0D6811"/>
    <w:rsid w:val="7F2F4AA0"/>
    <w:rsid w:val="7F4C23F9"/>
    <w:rsid w:val="7F5553B7"/>
    <w:rsid w:val="7FCC0899"/>
    <w:rsid w:val="7FEFF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1" w:qFormat="1"/>
    <w:lsdException w:name="Body Text" w:locked="1"/>
    <w:lsdException w:name="Body Text Indent" w:semiHidden="0" w:unhideWhenUsed="0" w:qFormat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locked="1"/>
    <w:lsdException w:name="Strong" w:semiHidden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Normal (Web)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semiHidden="0" w:unhideWhenUsed="0" w:qFormat="1"/>
    <w:lsdException w:name="HTML Sample" w:locked="1"/>
    <w:lsdException w:name="HTML Typewriter" w:locked="1"/>
    <w:lsdException w:name="HTML Variable" w:locked="1"/>
    <w:lsdException w:name="Normal Table" w:semiHidden="0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 w:qFormat="1"/>
    <w:lsdException w:name="Table Grid" w:semiHidden="0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qFormat/>
    <w:pPr>
      <w:ind w:firstLineChars="200" w:firstLine="640"/>
    </w:pPr>
    <w:rPr>
      <w:sz w:val="32"/>
    </w:r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99"/>
    <w:qFormat/>
    <w:rPr>
      <w:rFonts w:cs="Times New Roman"/>
      <w:b/>
    </w:rPr>
  </w:style>
  <w:style w:type="character" w:styleId="aa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文本缩进 Char"/>
    <w:basedOn w:val="a0"/>
    <w:link w:val="a3"/>
    <w:uiPriority w:val="99"/>
    <w:semiHidden/>
    <w:qFormat/>
    <w:locked/>
    <w:rPr>
      <w:rFonts w:ascii="Calibri" w:hAnsi="Calibri" w:cs="Times New Roman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locked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1" w:qFormat="1"/>
    <w:lsdException w:name="Body Text" w:locked="1"/>
    <w:lsdException w:name="Body Text Indent" w:semiHidden="0" w:unhideWhenUsed="0" w:qFormat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locked="1"/>
    <w:lsdException w:name="Strong" w:semiHidden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Normal (Web)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semiHidden="0" w:unhideWhenUsed="0" w:qFormat="1"/>
    <w:lsdException w:name="HTML Sample" w:locked="1"/>
    <w:lsdException w:name="HTML Typewriter" w:locked="1"/>
    <w:lsdException w:name="HTML Variable" w:locked="1"/>
    <w:lsdException w:name="Normal Table" w:semiHidden="0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 w:qFormat="1"/>
    <w:lsdException w:name="Table Grid" w:semiHidden="0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qFormat/>
    <w:pPr>
      <w:ind w:firstLineChars="200" w:firstLine="640"/>
    </w:pPr>
    <w:rPr>
      <w:sz w:val="32"/>
    </w:r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99"/>
    <w:qFormat/>
    <w:rPr>
      <w:rFonts w:cs="Times New Roman"/>
      <w:b/>
    </w:rPr>
  </w:style>
  <w:style w:type="character" w:styleId="aa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文本缩进 Char"/>
    <w:basedOn w:val="a0"/>
    <w:link w:val="a3"/>
    <w:uiPriority w:val="99"/>
    <w:semiHidden/>
    <w:qFormat/>
    <w:locked/>
    <w:rPr>
      <w:rFonts w:ascii="Calibri" w:hAnsi="Calibri" w:cs="Times New Roman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semiHidden/>
    <w:qFormat/>
    <w:locked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</Words>
  <Characters>3023</Characters>
  <Application>Microsoft Office Word</Application>
  <DocSecurity>0</DocSecurity>
  <Lines>25</Lines>
  <Paragraphs>7</Paragraphs>
  <ScaleCrop>false</ScaleCrop>
  <Company>Microsoft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周老师</dc:title>
  <dc:subject>13371618011（手机同微信号）</dc:subject>
  <dc:creator>PPP实战研讨班</dc:creator>
  <cp:lastModifiedBy>Administrator</cp:lastModifiedBy>
  <cp:revision>2</cp:revision>
  <cp:lastPrinted>2020-09-29T04:39:00Z</cp:lastPrinted>
  <dcterms:created xsi:type="dcterms:W3CDTF">2022-03-21T10:02:00Z</dcterms:created>
  <dcterms:modified xsi:type="dcterms:W3CDTF">2022-03-21T10:02:00Z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649CD491775A40A9B39E749843D089D4</vt:lpwstr>
  </property>
</Properties>
</file>